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CD1" w:rsidRPr="00644AFB" w:rsidRDefault="00766BA2">
      <w:pPr>
        <w:ind w:right="9600"/>
        <w:rPr>
          <w:sz w:val="2"/>
          <w:lang w:val="fr-FR"/>
        </w:rPr>
      </w:pPr>
      <w:r w:rsidRPr="00644AFB">
        <w:rPr>
          <w:noProof/>
          <w:lang w:val="fr-FR" w:eastAsia="fr-FR"/>
        </w:rPr>
        <mc:AlternateContent>
          <mc:Choice Requires="wps">
            <w:drawing>
              <wp:inline distT="0" distB="0" distL="0" distR="0">
                <wp:extent cx="9525" cy="9525"/>
                <wp:effectExtent l="0" t="0" r="0" b="0"/>
                <wp:docPr id="1" name="AutoShape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4C67BDAC" id="AutoShape 1" o:spid="_x0000_s1026" style="width:.75pt;height:.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" filled="f" stroked="f">
                <o:lock v:ext="edit" aspectratio="t"/>
                <w10:anchorlock/>
              </v:rect>
            </w:pict>
          </mc:Fallback>
        </mc:AlternateContent>
      </w: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tbl>
      <w:tblPr>
        <w:tblW w:w="0" w:type="auto"/>
        <w:tblLayout w:type="fixed"/>
        <w:tblLook w:val="04A0" w:firstRow="1" w:lastRow="0" w:firstColumn="1" w:lastColumn="0" w:noHBand="0" w:noVBand="1"/>
      </w:tblPr>
      <w:tblGrid>
        <w:gridCol w:w="9620"/>
      </w:tblGrid>
      <w:tr w:rsidR="004A6CD1" w:rsidRPr="00644AFB">
        <w:tc>
          <w:tcPr>
            <w:tcW w:w="9620" w:type="dxa"/>
            <w:shd w:val="clear" w:color="666553" w:fill="666553"/>
            <w:tcMar>
              <w:top w:w="30" w:type="dxa"/>
              <w:left w:w="0" w:type="dxa"/>
              <w:bottom w:w="0" w:type="dxa"/>
              <w:right w:w="0" w:type="dxa"/>
            </w:tcMar>
            <w:vAlign w:val="center"/>
          </w:tcPr>
          <w:p w:rsidR="004A6CD1" w:rsidRPr="00644AFB" w:rsidRDefault="00766BA2">
            <w:pPr>
              <w:jc w:val="center"/>
              <w:rPr>
                <w:rFonts w:ascii="Arial" w:eastAsia="Trebuchet MS" w:hAnsi="Arial" w:cs="Arial"/>
                <w:b/>
                <w:color w:val="FFFFFF"/>
                <w:sz w:val="28"/>
                <w:lang w:val="fr-FR"/>
              </w:rPr>
            </w:pPr>
            <w:r w:rsidRPr="00644AFB">
              <w:rPr>
                <w:rFonts w:ascii="Arial" w:eastAsia="Trebuchet MS" w:hAnsi="Arial" w:cs="Arial"/>
                <w:b/>
                <w:color w:val="FFFFFF"/>
                <w:sz w:val="28"/>
                <w:lang w:val="fr-FR"/>
              </w:rPr>
              <w:t>CAHIER DES CLAUSES ADMINISTRATIVES PARTICULIÈRES</w:t>
            </w:r>
          </w:p>
        </w:tc>
      </w:tr>
    </w:tbl>
    <w:p w:rsidR="004A6CD1" w:rsidRPr="00644AFB" w:rsidRDefault="00766BA2">
      <w:pPr>
        <w:spacing w:line="240" w:lineRule="exact"/>
        <w:rPr>
          <w:rFonts w:ascii="Arial" w:hAnsi="Arial" w:cs="Arial"/>
          <w:lang w:val="fr-FR"/>
        </w:rPr>
      </w:pPr>
      <w:r w:rsidRPr="00644AFB">
        <w:rPr>
          <w:rFonts w:ascii="Arial" w:hAnsi="Arial" w:cs="Arial"/>
          <w:lang w:val="fr-FR"/>
        </w:rPr>
        <w:t xml:space="preserve"> </w:t>
      </w:r>
    </w:p>
    <w:p w:rsidR="004A6CD1" w:rsidRPr="00644AFB" w:rsidRDefault="004A6CD1">
      <w:pPr>
        <w:spacing w:after="120" w:line="240" w:lineRule="exact"/>
        <w:rPr>
          <w:rFonts w:ascii="Arial" w:hAnsi="Arial" w:cs="Arial"/>
          <w:lang w:val="fr-FR"/>
        </w:rPr>
      </w:pPr>
    </w:p>
    <w:p w:rsidR="004A6CD1" w:rsidRPr="00644AFB" w:rsidRDefault="00766BA2">
      <w:pPr>
        <w:spacing w:before="20"/>
        <w:jc w:val="center"/>
        <w:rPr>
          <w:rFonts w:ascii="Arial" w:eastAsia="Trebuchet MS" w:hAnsi="Arial" w:cs="Arial"/>
          <w:b/>
          <w:color w:val="000000"/>
          <w:sz w:val="28"/>
          <w:lang w:val="fr-FR"/>
        </w:rPr>
      </w:pPr>
      <w:r w:rsidRPr="00644AFB">
        <w:rPr>
          <w:rFonts w:ascii="Arial" w:eastAsia="Trebuchet MS" w:hAnsi="Arial" w:cs="Arial"/>
          <w:b/>
          <w:color w:val="000000"/>
          <w:sz w:val="28"/>
          <w:lang w:val="fr-FR"/>
        </w:rPr>
        <w:t>MARCHÉ PUBLIC DE TRAVAUX</w:t>
      </w: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after="180" w:line="240" w:lineRule="exact"/>
        <w:rPr>
          <w:rFonts w:ascii="Arial" w:hAnsi="Arial" w:cs="Arial"/>
          <w:lang w:val="fr-FR"/>
        </w:rPr>
      </w:pPr>
    </w:p>
    <w:tbl>
      <w:tblPr>
        <w:tblW w:w="0" w:type="auto"/>
        <w:tblInd w:w="709" w:type="dxa"/>
        <w:tblLayout w:type="fixed"/>
        <w:tblLook w:val="04A0" w:firstRow="1" w:lastRow="0" w:firstColumn="1" w:lastColumn="0" w:noHBand="0" w:noVBand="1"/>
      </w:tblPr>
      <w:tblGrid>
        <w:gridCol w:w="7938"/>
      </w:tblGrid>
      <w:tr w:rsidR="004A6CD1" w:rsidRPr="00644AFB" w:rsidTr="00644AFB">
        <w:tc>
          <w:tcPr>
            <w:tcW w:w="7938" w:type="dxa"/>
            <w:tcBorders>
              <w:top w:val="single" w:sz="4" w:space="0" w:color="000000"/>
              <w:bottom w:val="single" w:sz="4" w:space="0" w:color="000000"/>
            </w:tcBorders>
            <w:tcMar>
              <w:top w:w="300" w:type="dxa"/>
              <w:left w:w="0" w:type="dxa"/>
              <w:bottom w:w="300" w:type="dxa"/>
              <w:right w:w="0" w:type="dxa"/>
            </w:tcMar>
            <w:vAlign w:val="center"/>
          </w:tcPr>
          <w:p w:rsidR="00B55750" w:rsidRDefault="00B55750" w:rsidP="009F6274">
            <w:pPr>
              <w:jc w:val="center"/>
              <w:rPr>
                <w:rFonts w:ascii="Arial" w:hAnsi="Arial" w:cs="Arial"/>
                <w:b/>
                <w:sz w:val="28"/>
                <w:szCs w:val="26"/>
                <w:lang w:val="fr-FR"/>
              </w:rPr>
            </w:pPr>
            <w:r>
              <w:rPr>
                <w:rFonts w:ascii="Arial" w:hAnsi="Arial" w:cs="Arial"/>
                <w:b/>
                <w:sz w:val="28"/>
                <w:szCs w:val="26"/>
                <w:lang w:val="fr-FR"/>
              </w:rPr>
              <w:t>Remplacement du groupe froid</w:t>
            </w:r>
          </w:p>
          <w:p w:rsidR="009F6274" w:rsidRPr="00644AFB" w:rsidRDefault="00E56A83" w:rsidP="009F6274">
            <w:pPr>
              <w:jc w:val="center"/>
              <w:rPr>
                <w:rFonts w:ascii="Arial" w:hAnsi="Arial" w:cs="Arial"/>
                <w:b/>
                <w:sz w:val="28"/>
                <w:szCs w:val="26"/>
                <w:lang w:val="fr-FR"/>
              </w:rPr>
            </w:pPr>
            <w:r>
              <w:rPr>
                <w:rFonts w:ascii="Arial" w:hAnsi="Arial" w:cs="Arial"/>
                <w:b/>
                <w:sz w:val="28"/>
                <w:szCs w:val="26"/>
                <w:lang w:val="fr-FR"/>
              </w:rPr>
              <w:t xml:space="preserve"> </w:t>
            </w:r>
            <w:proofErr w:type="gramStart"/>
            <w:r>
              <w:rPr>
                <w:rFonts w:ascii="Arial" w:hAnsi="Arial" w:cs="Arial"/>
                <w:b/>
                <w:sz w:val="28"/>
                <w:szCs w:val="26"/>
                <w:lang w:val="fr-FR"/>
              </w:rPr>
              <w:t>au</w:t>
            </w:r>
            <w:proofErr w:type="gramEnd"/>
            <w:r>
              <w:rPr>
                <w:rFonts w:ascii="Arial" w:hAnsi="Arial" w:cs="Arial"/>
                <w:b/>
                <w:sz w:val="28"/>
                <w:szCs w:val="26"/>
                <w:lang w:val="fr-FR"/>
              </w:rPr>
              <w:t xml:space="preserve"> Centre Hospitalier P</w:t>
            </w:r>
            <w:r w:rsidR="009F6274" w:rsidRPr="00644AFB">
              <w:rPr>
                <w:rFonts w:ascii="Arial" w:hAnsi="Arial" w:cs="Arial"/>
                <w:b/>
                <w:sz w:val="28"/>
                <w:szCs w:val="26"/>
                <w:lang w:val="fr-FR"/>
              </w:rPr>
              <w:t xml:space="preserve">aul </w:t>
            </w:r>
            <w:proofErr w:type="spellStart"/>
            <w:r w:rsidR="009F6274" w:rsidRPr="00644AFB">
              <w:rPr>
                <w:rFonts w:ascii="Arial" w:hAnsi="Arial" w:cs="Arial"/>
                <w:b/>
                <w:sz w:val="28"/>
                <w:szCs w:val="26"/>
                <w:lang w:val="fr-FR"/>
              </w:rPr>
              <w:t>Ardier</w:t>
            </w:r>
            <w:proofErr w:type="spellEnd"/>
            <w:r w:rsidR="009F6274" w:rsidRPr="00644AFB">
              <w:rPr>
                <w:rFonts w:ascii="Arial" w:hAnsi="Arial" w:cs="Arial"/>
                <w:b/>
                <w:sz w:val="28"/>
                <w:szCs w:val="26"/>
                <w:lang w:val="fr-FR"/>
              </w:rPr>
              <w:t xml:space="preserve"> Issoire (63)</w:t>
            </w:r>
          </w:p>
          <w:p w:rsidR="004A6CD1" w:rsidRPr="00644AFB" w:rsidRDefault="004A6CD1">
            <w:pPr>
              <w:jc w:val="center"/>
              <w:rPr>
                <w:rFonts w:ascii="Arial" w:eastAsia="Trebuchet MS" w:hAnsi="Arial" w:cs="Arial"/>
                <w:b/>
                <w:color w:val="000000"/>
                <w:sz w:val="28"/>
                <w:lang w:val="fr-FR"/>
              </w:rPr>
            </w:pPr>
          </w:p>
        </w:tc>
      </w:tr>
    </w:tbl>
    <w:p w:rsidR="004A6CD1" w:rsidRPr="00644AFB" w:rsidRDefault="00766BA2">
      <w:pPr>
        <w:spacing w:line="240" w:lineRule="exact"/>
        <w:rPr>
          <w:rFonts w:ascii="Arial" w:hAnsi="Arial" w:cs="Arial"/>
          <w:lang w:val="fr-FR"/>
        </w:rPr>
      </w:pPr>
      <w:r w:rsidRPr="00644AFB">
        <w:rPr>
          <w:rFonts w:ascii="Arial" w:hAnsi="Arial" w:cs="Arial"/>
          <w:lang w:val="fr-FR"/>
        </w:rPr>
        <w:t xml:space="preserve"> </w:t>
      </w: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line="240" w:lineRule="exact"/>
        <w:rPr>
          <w:rFonts w:ascii="Arial" w:hAnsi="Arial" w:cs="Arial"/>
          <w:lang w:val="fr-FR"/>
        </w:rPr>
      </w:pPr>
    </w:p>
    <w:p w:rsidR="004A6CD1" w:rsidRPr="00644AFB" w:rsidRDefault="004A6CD1">
      <w:pPr>
        <w:spacing w:after="100" w:line="240" w:lineRule="exact"/>
        <w:rPr>
          <w:rFonts w:ascii="Arial" w:hAnsi="Arial" w:cs="Arial"/>
          <w:lang w:val="fr-FR"/>
        </w:rPr>
      </w:pPr>
    </w:p>
    <w:p w:rsidR="004A6CD1" w:rsidRPr="00644AFB" w:rsidRDefault="00766BA2">
      <w:pPr>
        <w:spacing w:line="279" w:lineRule="exact"/>
        <w:jc w:val="center"/>
        <w:rPr>
          <w:rFonts w:ascii="Arial" w:eastAsia="Trebuchet MS" w:hAnsi="Arial" w:cs="Arial"/>
          <w:b/>
          <w:color w:val="000000"/>
          <w:lang w:val="fr-FR"/>
        </w:rPr>
      </w:pPr>
      <w:r w:rsidRPr="00644AFB">
        <w:rPr>
          <w:rFonts w:ascii="Arial" w:eastAsia="Trebuchet MS" w:hAnsi="Arial" w:cs="Arial"/>
          <w:b/>
          <w:color w:val="000000"/>
          <w:lang w:val="fr-FR"/>
        </w:rPr>
        <w:t>Groupement Hospitalier des Territoires d'Auvergne</w:t>
      </w:r>
    </w:p>
    <w:p w:rsidR="004A6CD1" w:rsidRPr="00644AFB" w:rsidRDefault="00766BA2">
      <w:pPr>
        <w:spacing w:line="279" w:lineRule="exact"/>
        <w:jc w:val="center"/>
        <w:rPr>
          <w:rFonts w:ascii="Arial" w:eastAsia="Trebuchet MS" w:hAnsi="Arial" w:cs="Arial"/>
          <w:color w:val="000000"/>
          <w:lang w:val="fr-FR"/>
        </w:rPr>
      </w:pPr>
      <w:r w:rsidRPr="00644AFB">
        <w:rPr>
          <w:rFonts w:ascii="Arial" w:eastAsia="Trebuchet MS" w:hAnsi="Arial" w:cs="Arial"/>
          <w:b/>
          <w:color w:val="000000"/>
          <w:lang w:val="fr-FR"/>
        </w:rPr>
        <w:t xml:space="preserve">Etablissement support CHU de Clermont-Ferrand </w:t>
      </w:r>
    </w:p>
    <w:p w:rsidR="004A6CD1" w:rsidRPr="00644AFB" w:rsidRDefault="00766BA2">
      <w:pPr>
        <w:spacing w:line="279" w:lineRule="exact"/>
        <w:jc w:val="center"/>
        <w:rPr>
          <w:rFonts w:ascii="Arial" w:eastAsia="Trebuchet MS" w:hAnsi="Arial" w:cs="Arial"/>
          <w:color w:val="000000"/>
          <w:lang w:val="fr-FR"/>
        </w:rPr>
      </w:pPr>
      <w:r w:rsidRPr="00644AFB">
        <w:rPr>
          <w:rFonts w:ascii="Arial" w:eastAsia="Trebuchet MS" w:hAnsi="Arial" w:cs="Arial"/>
          <w:color w:val="000000"/>
          <w:lang w:val="fr-FR"/>
        </w:rPr>
        <w:t>58 Rue Montalembert</w:t>
      </w:r>
    </w:p>
    <w:p w:rsidR="004A6CD1" w:rsidRPr="00644AFB" w:rsidRDefault="00766BA2">
      <w:pPr>
        <w:spacing w:line="279" w:lineRule="exact"/>
        <w:jc w:val="center"/>
        <w:rPr>
          <w:rFonts w:ascii="Arial" w:eastAsia="Trebuchet MS" w:hAnsi="Arial" w:cs="Arial"/>
          <w:color w:val="000000"/>
          <w:lang w:val="fr-FR"/>
        </w:rPr>
      </w:pPr>
      <w:r w:rsidRPr="00644AFB">
        <w:rPr>
          <w:rFonts w:ascii="Arial" w:eastAsia="Trebuchet MS" w:hAnsi="Arial" w:cs="Arial"/>
          <w:color w:val="000000"/>
          <w:lang w:val="fr-FR"/>
        </w:rPr>
        <w:t>63003 CLERMONT-FERRAND</w:t>
      </w:r>
    </w:p>
    <w:p w:rsidR="004A6CD1" w:rsidRPr="00644AFB" w:rsidRDefault="004A6CD1">
      <w:pPr>
        <w:spacing w:line="279" w:lineRule="exact"/>
        <w:jc w:val="center"/>
        <w:rPr>
          <w:rFonts w:ascii="Arial" w:eastAsia="Trebuchet MS" w:hAnsi="Arial" w:cs="Arial"/>
          <w:color w:val="000000"/>
          <w:lang w:val="fr-FR"/>
        </w:rPr>
        <w:sectPr w:rsidR="004A6CD1" w:rsidRPr="00644AFB" w:rsidSect="00ED2BBA">
          <w:headerReference w:type="even" r:id="rId8"/>
          <w:headerReference w:type="default" r:id="rId9"/>
          <w:footerReference w:type="even" r:id="rId10"/>
          <w:footerReference w:type="default" r:id="rId11"/>
          <w:headerReference w:type="first" r:id="rId12"/>
          <w:footerReference w:type="first" r:id="rId13"/>
          <w:pgSz w:w="11900" w:h="16840"/>
          <w:pgMar w:top="1400" w:right="1140" w:bottom="1440" w:left="1140" w:header="284" w:footer="1440" w:gutter="0"/>
          <w:cols w:space="708"/>
        </w:sectPr>
      </w:pPr>
    </w:p>
    <w:p w:rsidR="004A6CD1" w:rsidRPr="00644AFB" w:rsidRDefault="00766BA2">
      <w:pPr>
        <w:spacing w:after="80"/>
        <w:jc w:val="center"/>
        <w:rPr>
          <w:rFonts w:ascii="Arial" w:eastAsia="Trebuchet MS" w:hAnsi="Arial" w:cs="Arial"/>
          <w:b/>
          <w:color w:val="000000"/>
          <w:lang w:val="fr-FR"/>
        </w:rPr>
      </w:pPr>
      <w:r w:rsidRPr="00644AFB">
        <w:rPr>
          <w:rFonts w:ascii="Arial" w:eastAsia="Trebuchet MS" w:hAnsi="Arial" w:cs="Arial"/>
          <w:b/>
          <w:color w:val="000000"/>
          <w:lang w:val="fr-FR"/>
        </w:rPr>
        <w:lastRenderedPageBreak/>
        <w:t>SOMMAIRE</w:t>
      </w:r>
    </w:p>
    <w:p w:rsidR="004A6CD1" w:rsidRPr="00644AFB" w:rsidRDefault="004A6CD1">
      <w:pPr>
        <w:spacing w:after="80" w:line="240" w:lineRule="exact"/>
        <w:rPr>
          <w:rFonts w:ascii="Arial" w:hAnsi="Arial" w:cs="Arial"/>
          <w:lang w:val="fr-FR"/>
        </w:rPr>
      </w:pPr>
    </w:p>
    <w:p w:rsidR="00B55750" w:rsidRDefault="00766BA2">
      <w:pPr>
        <w:pStyle w:val="TM1"/>
        <w:tabs>
          <w:tab w:val="right" w:leader="dot" w:pos="9610"/>
        </w:tabs>
        <w:rPr>
          <w:rFonts w:asciiTheme="minorHAnsi" w:eastAsiaTheme="minorEastAsia" w:hAnsiTheme="minorHAnsi" w:cstheme="minorBidi"/>
          <w:noProof/>
          <w:sz w:val="22"/>
          <w:szCs w:val="22"/>
          <w:lang w:val="fr-FR" w:eastAsia="fr-FR"/>
        </w:rPr>
      </w:pPr>
      <w:r w:rsidRPr="00644AFB">
        <w:rPr>
          <w:rFonts w:ascii="Arial" w:eastAsia="Trebuchet MS" w:hAnsi="Arial" w:cs="Arial"/>
          <w:color w:val="000000"/>
          <w:sz w:val="22"/>
          <w:lang w:val="fr-FR"/>
        </w:rPr>
        <w:fldChar w:fldCharType="begin"/>
      </w:r>
      <w:r w:rsidRPr="00644AFB">
        <w:rPr>
          <w:rFonts w:ascii="Arial" w:eastAsia="Trebuchet MS" w:hAnsi="Arial" w:cs="Arial"/>
          <w:color w:val="000000"/>
          <w:sz w:val="22"/>
          <w:lang w:val="fr-FR"/>
        </w:rPr>
        <w:instrText xml:space="preserve"> TOC \h </w:instrText>
      </w:r>
      <w:r w:rsidRPr="00644AFB">
        <w:rPr>
          <w:rFonts w:ascii="Arial" w:eastAsia="Trebuchet MS" w:hAnsi="Arial" w:cs="Arial"/>
          <w:color w:val="000000"/>
          <w:sz w:val="22"/>
          <w:lang w:val="fr-FR"/>
        </w:rPr>
        <w:fldChar w:fldCharType="separate"/>
      </w:r>
      <w:hyperlink w:anchor="_Toc203571111" w:history="1">
        <w:r w:rsidR="00B55750" w:rsidRPr="00970D03">
          <w:rPr>
            <w:rStyle w:val="Lienhypertexte"/>
            <w:rFonts w:eastAsia="Trebuchet MS"/>
            <w:noProof/>
            <w:lang w:val="fr-FR"/>
          </w:rPr>
          <w:t>1 - Dispositions générales du contrat</w:t>
        </w:r>
        <w:r w:rsidR="00B55750">
          <w:rPr>
            <w:noProof/>
          </w:rPr>
          <w:tab/>
        </w:r>
        <w:r w:rsidR="00B55750">
          <w:rPr>
            <w:noProof/>
          </w:rPr>
          <w:fldChar w:fldCharType="begin"/>
        </w:r>
        <w:r w:rsidR="00B55750">
          <w:rPr>
            <w:noProof/>
          </w:rPr>
          <w:instrText xml:space="preserve"> PAGEREF _Toc203571111 \h </w:instrText>
        </w:r>
        <w:r w:rsidR="00B55750">
          <w:rPr>
            <w:noProof/>
          </w:rPr>
        </w:r>
        <w:r w:rsidR="00B55750">
          <w:rPr>
            <w:noProof/>
          </w:rPr>
          <w:fldChar w:fldCharType="separate"/>
        </w:r>
        <w:r w:rsidR="00B55750">
          <w:rPr>
            <w:noProof/>
          </w:rPr>
          <w:t>4</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12" w:history="1">
        <w:r w:rsidR="00B55750" w:rsidRPr="00970D03">
          <w:rPr>
            <w:rStyle w:val="Lienhypertexte"/>
            <w:rFonts w:eastAsia="Trebuchet MS"/>
            <w:noProof/>
            <w:lang w:val="fr-FR"/>
          </w:rPr>
          <w:t>1.1 - Objet du contrat</w:t>
        </w:r>
        <w:r w:rsidR="00B55750">
          <w:rPr>
            <w:noProof/>
          </w:rPr>
          <w:tab/>
        </w:r>
        <w:r w:rsidR="00B55750">
          <w:rPr>
            <w:noProof/>
          </w:rPr>
          <w:fldChar w:fldCharType="begin"/>
        </w:r>
        <w:r w:rsidR="00B55750">
          <w:rPr>
            <w:noProof/>
          </w:rPr>
          <w:instrText xml:space="preserve"> PAGEREF _Toc203571112 \h </w:instrText>
        </w:r>
        <w:r w:rsidR="00B55750">
          <w:rPr>
            <w:noProof/>
          </w:rPr>
        </w:r>
        <w:r w:rsidR="00B55750">
          <w:rPr>
            <w:noProof/>
          </w:rPr>
          <w:fldChar w:fldCharType="separate"/>
        </w:r>
        <w:r w:rsidR="00B55750">
          <w:rPr>
            <w:noProof/>
          </w:rPr>
          <w:t>4</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13" w:history="1">
        <w:r w:rsidR="00B55750" w:rsidRPr="00970D03">
          <w:rPr>
            <w:rStyle w:val="Lienhypertexte"/>
            <w:rFonts w:eastAsia="Trebuchet MS"/>
            <w:noProof/>
            <w:lang w:val="fr-FR"/>
          </w:rPr>
          <w:t>1.2 - Décomposition du contrat</w:t>
        </w:r>
        <w:r w:rsidR="00B55750">
          <w:rPr>
            <w:noProof/>
          </w:rPr>
          <w:tab/>
        </w:r>
        <w:r w:rsidR="00B55750">
          <w:rPr>
            <w:noProof/>
          </w:rPr>
          <w:fldChar w:fldCharType="begin"/>
        </w:r>
        <w:r w:rsidR="00B55750">
          <w:rPr>
            <w:noProof/>
          </w:rPr>
          <w:instrText xml:space="preserve"> PAGEREF _Toc203571113 \h </w:instrText>
        </w:r>
        <w:r w:rsidR="00B55750">
          <w:rPr>
            <w:noProof/>
          </w:rPr>
        </w:r>
        <w:r w:rsidR="00B55750">
          <w:rPr>
            <w:noProof/>
          </w:rPr>
          <w:fldChar w:fldCharType="separate"/>
        </w:r>
        <w:r w:rsidR="00B55750">
          <w:rPr>
            <w:noProof/>
          </w:rPr>
          <w:t>4</w:t>
        </w:r>
        <w:r w:rsidR="00B55750">
          <w:rPr>
            <w:noProof/>
          </w:rPr>
          <w:fldChar w:fldCharType="end"/>
        </w:r>
      </w:hyperlink>
    </w:p>
    <w:p w:rsidR="00B55750" w:rsidRDefault="00254795">
      <w:pPr>
        <w:pStyle w:val="TM1"/>
        <w:tabs>
          <w:tab w:val="right" w:leader="dot" w:pos="9610"/>
        </w:tabs>
        <w:rPr>
          <w:rFonts w:asciiTheme="minorHAnsi" w:eastAsiaTheme="minorEastAsia" w:hAnsiTheme="minorHAnsi" w:cstheme="minorBidi"/>
          <w:noProof/>
          <w:sz w:val="22"/>
          <w:szCs w:val="22"/>
          <w:lang w:val="fr-FR" w:eastAsia="fr-FR"/>
        </w:rPr>
      </w:pPr>
      <w:hyperlink w:anchor="_Toc203571114" w:history="1">
        <w:r w:rsidR="00B55750" w:rsidRPr="00970D03">
          <w:rPr>
            <w:rStyle w:val="Lienhypertexte"/>
            <w:rFonts w:eastAsia="Trebuchet MS"/>
            <w:noProof/>
            <w:lang w:val="fr-FR"/>
          </w:rPr>
          <w:t>2 - Pièces contractuelles</w:t>
        </w:r>
        <w:r w:rsidR="00B55750">
          <w:rPr>
            <w:noProof/>
          </w:rPr>
          <w:tab/>
        </w:r>
        <w:r w:rsidR="00B55750">
          <w:rPr>
            <w:noProof/>
          </w:rPr>
          <w:fldChar w:fldCharType="begin"/>
        </w:r>
        <w:r w:rsidR="00B55750">
          <w:rPr>
            <w:noProof/>
          </w:rPr>
          <w:instrText xml:space="preserve"> PAGEREF _Toc203571114 \h </w:instrText>
        </w:r>
        <w:r w:rsidR="00B55750">
          <w:rPr>
            <w:noProof/>
          </w:rPr>
        </w:r>
        <w:r w:rsidR="00B55750">
          <w:rPr>
            <w:noProof/>
          </w:rPr>
          <w:fldChar w:fldCharType="separate"/>
        </w:r>
        <w:r w:rsidR="00B55750">
          <w:rPr>
            <w:noProof/>
          </w:rPr>
          <w:t>4</w:t>
        </w:r>
        <w:r w:rsidR="00B55750">
          <w:rPr>
            <w:noProof/>
          </w:rPr>
          <w:fldChar w:fldCharType="end"/>
        </w:r>
      </w:hyperlink>
    </w:p>
    <w:p w:rsidR="00B55750" w:rsidRDefault="00254795">
      <w:pPr>
        <w:pStyle w:val="TM1"/>
        <w:tabs>
          <w:tab w:val="right" w:leader="dot" w:pos="9610"/>
        </w:tabs>
        <w:rPr>
          <w:rFonts w:asciiTheme="minorHAnsi" w:eastAsiaTheme="minorEastAsia" w:hAnsiTheme="minorHAnsi" w:cstheme="minorBidi"/>
          <w:noProof/>
          <w:sz w:val="22"/>
          <w:szCs w:val="22"/>
          <w:lang w:val="fr-FR" w:eastAsia="fr-FR"/>
        </w:rPr>
      </w:pPr>
      <w:hyperlink w:anchor="_Toc203571115" w:history="1">
        <w:r w:rsidR="00B55750" w:rsidRPr="00970D03">
          <w:rPr>
            <w:rStyle w:val="Lienhypertexte"/>
            <w:rFonts w:eastAsia="Trebuchet MS"/>
            <w:noProof/>
            <w:lang w:val="fr-FR"/>
          </w:rPr>
          <w:t>3 - Intervenants</w:t>
        </w:r>
        <w:r w:rsidR="00B55750">
          <w:rPr>
            <w:noProof/>
          </w:rPr>
          <w:tab/>
        </w:r>
        <w:r w:rsidR="00B55750">
          <w:rPr>
            <w:noProof/>
          </w:rPr>
          <w:fldChar w:fldCharType="begin"/>
        </w:r>
        <w:r w:rsidR="00B55750">
          <w:rPr>
            <w:noProof/>
          </w:rPr>
          <w:instrText xml:space="preserve"> PAGEREF _Toc203571115 \h </w:instrText>
        </w:r>
        <w:r w:rsidR="00B55750">
          <w:rPr>
            <w:noProof/>
          </w:rPr>
        </w:r>
        <w:r w:rsidR="00B55750">
          <w:rPr>
            <w:noProof/>
          </w:rPr>
          <w:fldChar w:fldCharType="separate"/>
        </w:r>
        <w:r w:rsidR="00B55750">
          <w:rPr>
            <w:noProof/>
          </w:rPr>
          <w:t>5</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16" w:history="1">
        <w:r w:rsidR="00B55750" w:rsidRPr="00970D03">
          <w:rPr>
            <w:rStyle w:val="Lienhypertexte"/>
            <w:rFonts w:eastAsia="Trebuchet MS"/>
            <w:noProof/>
            <w:lang w:val="fr-FR"/>
          </w:rPr>
          <w:t>3.1 - Maîtrise d'œuvre</w:t>
        </w:r>
        <w:r w:rsidR="00B55750">
          <w:rPr>
            <w:noProof/>
          </w:rPr>
          <w:tab/>
        </w:r>
        <w:r w:rsidR="00B55750">
          <w:rPr>
            <w:noProof/>
          </w:rPr>
          <w:fldChar w:fldCharType="begin"/>
        </w:r>
        <w:r w:rsidR="00B55750">
          <w:rPr>
            <w:noProof/>
          </w:rPr>
          <w:instrText xml:space="preserve"> PAGEREF _Toc203571116 \h </w:instrText>
        </w:r>
        <w:r w:rsidR="00B55750">
          <w:rPr>
            <w:noProof/>
          </w:rPr>
        </w:r>
        <w:r w:rsidR="00B55750">
          <w:rPr>
            <w:noProof/>
          </w:rPr>
          <w:fldChar w:fldCharType="separate"/>
        </w:r>
        <w:r w:rsidR="00B55750">
          <w:rPr>
            <w:noProof/>
          </w:rPr>
          <w:t>5</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17" w:history="1">
        <w:r w:rsidR="00B55750" w:rsidRPr="00970D03">
          <w:rPr>
            <w:rStyle w:val="Lienhypertexte"/>
            <w:rFonts w:eastAsia="Trebuchet MS"/>
            <w:noProof/>
            <w:lang w:val="fr-FR"/>
          </w:rPr>
          <w:t>3.2 - Contrôle technique</w:t>
        </w:r>
        <w:r w:rsidR="00B55750">
          <w:rPr>
            <w:noProof/>
          </w:rPr>
          <w:tab/>
        </w:r>
        <w:r w:rsidR="00B55750">
          <w:rPr>
            <w:noProof/>
          </w:rPr>
          <w:fldChar w:fldCharType="begin"/>
        </w:r>
        <w:r w:rsidR="00B55750">
          <w:rPr>
            <w:noProof/>
          </w:rPr>
          <w:instrText xml:space="preserve"> PAGEREF _Toc203571117 \h </w:instrText>
        </w:r>
        <w:r w:rsidR="00B55750">
          <w:rPr>
            <w:noProof/>
          </w:rPr>
        </w:r>
        <w:r w:rsidR="00B55750">
          <w:rPr>
            <w:noProof/>
          </w:rPr>
          <w:fldChar w:fldCharType="separate"/>
        </w:r>
        <w:r w:rsidR="00B55750">
          <w:rPr>
            <w:noProof/>
          </w:rPr>
          <w:t>5</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18" w:history="1">
        <w:r w:rsidR="00B55750" w:rsidRPr="00970D03">
          <w:rPr>
            <w:rStyle w:val="Lienhypertexte"/>
            <w:rFonts w:eastAsia="Trebuchet MS"/>
            <w:noProof/>
            <w:lang w:val="fr-FR"/>
          </w:rPr>
          <w:t>3.3 - Contrôle SPS Sécurité et protection de la Santé</w:t>
        </w:r>
        <w:r w:rsidR="00B55750">
          <w:rPr>
            <w:noProof/>
          </w:rPr>
          <w:tab/>
        </w:r>
        <w:r w:rsidR="00B55750">
          <w:rPr>
            <w:noProof/>
          </w:rPr>
          <w:fldChar w:fldCharType="begin"/>
        </w:r>
        <w:r w:rsidR="00B55750">
          <w:rPr>
            <w:noProof/>
          </w:rPr>
          <w:instrText xml:space="preserve"> PAGEREF _Toc203571118 \h </w:instrText>
        </w:r>
        <w:r w:rsidR="00B55750">
          <w:rPr>
            <w:noProof/>
          </w:rPr>
        </w:r>
        <w:r w:rsidR="00B55750">
          <w:rPr>
            <w:noProof/>
          </w:rPr>
          <w:fldChar w:fldCharType="separate"/>
        </w:r>
        <w:r w:rsidR="00B55750">
          <w:rPr>
            <w:noProof/>
          </w:rPr>
          <w:t>5</w:t>
        </w:r>
        <w:r w:rsidR="00B55750">
          <w:rPr>
            <w:noProof/>
          </w:rPr>
          <w:fldChar w:fldCharType="end"/>
        </w:r>
      </w:hyperlink>
    </w:p>
    <w:p w:rsidR="00B55750" w:rsidRDefault="00254795">
      <w:pPr>
        <w:pStyle w:val="TM1"/>
        <w:tabs>
          <w:tab w:val="right" w:leader="dot" w:pos="9610"/>
        </w:tabs>
        <w:rPr>
          <w:rFonts w:asciiTheme="minorHAnsi" w:eastAsiaTheme="minorEastAsia" w:hAnsiTheme="minorHAnsi" w:cstheme="minorBidi"/>
          <w:noProof/>
          <w:sz w:val="22"/>
          <w:szCs w:val="22"/>
          <w:lang w:val="fr-FR" w:eastAsia="fr-FR"/>
        </w:rPr>
      </w:pPr>
      <w:hyperlink w:anchor="_Toc203571119" w:history="1">
        <w:r w:rsidR="00B55750" w:rsidRPr="00970D03">
          <w:rPr>
            <w:rStyle w:val="Lienhypertexte"/>
            <w:rFonts w:eastAsia="Trebuchet MS"/>
            <w:noProof/>
            <w:lang w:val="fr-FR"/>
          </w:rPr>
          <w:t>4 - Confidentialité et mesures de sécurité</w:t>
        </w:r>
        <w:r w:rsidR="00B55750">
          <w:rPr>
            <w:noProof/>
          </w:rPr>
          <w:tab/>
        </w:r>
        <w:r w:rsidR="00B55750">
          <w:rPr>
            <w:noProof/>
          </w:rPr>
          <w:fldChar w:fldCharType="begin"/>
        </w:r>
        <w:r w:rsidR="00B55750">
          <w:rPr>
            <w:noProof/>
          </w:rPr>
          <w:instrText xml:space="preserve"> PAGEREF _Toc203571119 \h </w:instrText>
        </w:r>
        <w:r w:rsidR="00B55750">
          <w:rPr>
            <w:noProof/>
          </w:rPr>
        </w:r>
        <w:r w:rsidR="00B55750">
          <w:rPr>
            <w:noProof/>
          </w:rPr>
          <w:fldChar w:fldCharType="separate"/>
        </w:r>
        <w:r w:rsidR="00B55750">
          <w:rPr>
            <w:noProof/>
          </w:rPr>
          <w:t>5</w:t>
        </w:r>
        <w:r w:rsidR="00B55750">
          <w:rPr>
            <w:noProof/>
          </w:rPr>
          <w:fldChar w:fldCharType="end"/>
        </w:r>
      </w:hyperlink>
    </w:p>
    <w:p w:rsidR="00B55750" w:rsidRDefault="00254795">
      <w:pPr>
        <w:pStyle w:val="TM1"/>
        <w:tabs>
          <w:tab w:val="right" w:leader="dot" w:pos="9610"/>
        </w:tabs>
        <w:rPr>
          <w:rFonts w:asciiTheme="minorHAnsi" w:eastAsiaTheme="minorEastAsia" w:hAnsiTheme="minorHAnsi" w:cstheme="minorBidi"/>
          <w:noProof/>
          <w:sz w:val="22"/>
          <w:szCs w:val="22"/>
          <w:lang w:val="fr-FR" w:eastAsia="fr-FR"/>
        </w:rPr>
      </w:pPr>
      <w:hyperlink w:anchor="_Toc203571120" w:history="1">
        <w:r w:rsidR="00B55750" w:rsidRPr="00970D03">
          <w:rPr>
            <w:rStyle w:val="Lienhypertexte"/>
            <w:rFonts w:eastAsia="Trebuchet MS"/>
            <w:noProof/>
            <w:lang w:val="fr-FR"/>
          </w:rPr>
          <w:t>5 - Durée et délais d'exécution</w:t>
        </w:r>
        <w:r w:rsidR="00B55750">
          <w:rPr>
            <w:noProof/>
          </w:rPr>
          <w:tab/>
        </w:r>
        <w:r w:rsidR="00B55750">
          <w:rPr>
            <w:noProof/>
          </w:rPr>
          <w:fldChar w:fldCharType="begin"/>
        </w:r>
        <w:r w:rsidR="00B55750">
          <w:rPr>
            <w:noProof/>
          </w:rPr>
          <w:instrText xml:space="preserve"> PAGEREF _Toc203571120 \h </w:instrText>
        </w:r>
        <w:r w:rsidR="00B55750">
          <w:rPr>
            <w:noProof/>
          </w:rPr>
        </w:r>
        <w:r w:rsidR="00B55750">
          <w:rPr>
            <w:noProof/>
          </w:rPr>
          <w:fldChar w:fldCharType="separate"/>
        </w:r>
        <w:r w:rsidR="00B55750">
          <w:rPr>
            <w:noProof/>
          </w:rPr>
          <w:t>5</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21" w:history="1">
        <w:r w:rsidR="00B55750" w:rsidRPr="00970D03">
          <w:rPr>
            <w:rStyle w:val="Lienhypertexte"/>
            <w:rFonts w:eastAsia="Trebuchet MS"/>
            <w:noProof/>
            <w:lang w:val="fr-FR"/>
          </w:rPr>
          <w:t>5.1 - Délai global d'exécution des prestations</w:t>
        </w:r>
        <w:r w:rsidR="00B55750">
          <w:rPr>
            <w:noProof/>
          </w:rPr>
          <w:tab/>
        </w:r>
        <w:r w:rsidR="00B55750">
          <w:rPr>
            <w:noProof/>
          </w:rPr>
          <w:fldChar w:fldCharType="begin"/>
        </w:r>
        <w:r w:rsidR="00B55750">
          <w:rPr>
            <w:noProof/>
          </w:rPr>
          <w:instrText xml:space="preserve"> PAGEREF _Toc203571121 \h </w:instrText>
        </w:r>
        <w:r w:rsidR="00B55750">
          <w:rPr>
            <w:noProof/>
          </w:rPr>
        </w:r>
        <w:r w:rsidR="00B55750">
          <w:rPr>
            <w:noProof/>
          </w:rPr>
          <w:fldChar w:fldCharType="separate"/>
        </w:r>
        <w:r w:rsidR="00B55750">
          <w:rPr>
            <w:noProof/>
          </w:rPr>
          <w:t>5</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22" w:history="1">
        <w:r w:rsidR="00B55750" w:rsidRPr="00970D03">
          <w:rPr>
            <w:rStyle w:val="Lienhypertexte"/>
            <w:rFonts w:eastAsia="Trebuchet MS"/>
            <w:noProof/>
            <w:lang w:val="fr-FR"/>
          </w:rPr>
          <w:t>5.2 - Délai d'exécution</w:t>
        </w:r>
        <w:r w:rsidR="00B55750">
          <w:rPr>
            <w:noProof/>
          </w:rPr>
          <w:tab/>
        </w:r>
        <w:r w:rsidR="00B55750">
          <w:rPr>
            <w:noProof/>
          </w:rPr>
          <w:fldChar w:fldCharType="begin"/>
        </w:r>
        <w:r w:rsidR="00B55750">
          <w:rPr>
            <w:noProof/>
          </w:rPr>
          <w:instrText xml:space="preserve"> PAGEREF _Toc203571122 \h </w:instrText>
        </w:r>
        <w:r w:rsidR="00B55750">
          <w:rPr>
            <w:noProof/>
          </w:rPr>
        </w:r>
        <w:r w:rsidR="00B55750">
          <w:rPr>
            <w:noProof/>
          </w:rPr>
          <w:fldChar w:fldCharType="separate"/>
        </w:r>
        <w:r w:rsidR="00B55750">
          <w:rPr>
            <w:noProof/>
          </w:rPr>
          <w:t>5</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23" w:history="1">
        <w:r w:rsidR="00B55750" w:rsidRPr="00970D03">
          <w:rPr>
            <w:rStyle w:val="Lienhypertexte"/>
            <w:rFonts w:eastAsia="Trebuchet MS"/>
            <w:noProof/>
            <w:lang w:val="fr-FR"/>
          </w:rPr>
          <w:t>5.3 - Calendrier prévisionnel et détaillé d'exécution</w:t>
        </w:r>
        <w:r w:rsidR="00B55750">
          <w:rPr>
            <w:noProof/>
          </w:rPr>
          <w:tab/>
        </w:r>
        <w:r w:rsidR="00B55750">
          <w:rPr>
            <w:noProof/>
          </w:rPr>
          <w:fldChar w:fldCharType="begin"/>
        </w:r>
        <w:r w:rsidR="00B55750">
          <w:rPr>
            <w:noProof/>
          </w:rPr>
          <w:instrText xml:space="preserve"> PAGEREF _Toc203571123 \h </w:instrText>
        </w:r>
        <w:r w:rsidR="00B55750">
          <w:rPr>
            <w:noProof/>
          </w:rPr>
        </w:r>
        <w:r w:rsidR="00B55750">
          <w:rPr>
            <w:noProof/>
          </w:rPr>
          <w:fldChar w:fldCharType="separate"/>
        </w:r>
        <w:r w:rsidR="00B55750">
          <w:rPr>
            <w:noProof/>
          </w:rPr>
          <w:t>6</w:t>
        </w:r>
        <w:r w:rsidR="00B55750">
          <w:rPr>
            <w:noProof/>
          </w:rPr>
          <w:fldChar w:fldCharType="end"/>
        </w:r>
      </w:hyperlink>
    </w:p>
    <w:p w:rsidR="00B55750" w:rsidRDefault="00254795">
      <w:pPr>
        <w:pStyle w:val="TM1"/>
        <w:tabs>
          <w:tab w:val="right" w:leader="dot" w:pos="9610"/>
        </w:tabs>
        <w:rPr>
          <w:rFonts w:asciiTheme="minorHAnsi" w:eastAsiaTheme="minorEastAsia" w:hAnsiTheme="minorHAnsi" w:cstheme="minorBidi"/>
          <w:noProof/>
          <w:sz w:val="22"/>
          <w:szCs w:val="22"/>
          <w:lang w:val="fr-FR" w:eastAsia="fr-FR"/>
        </w:rPr>
      </w:pPr>
      <w:hyperlink w:anchor="_Toc203571124" w:history="1">
        <w:r w:rsidR="00B55750" w:rsidRPr="00970D03">
          <w:rPr>
            <w:rStyle w:val="Lienhypertexte"/>
            <w:rFonts w:eastAsia="Trebuchet MS"/>
            <w:noProof/>
            <w:lang w:val="fr-FR"/>
          </w:rPr>
          <w:t>6 - Prix</w:t>
        </w:r>
        <w:r w:rsidR="00B55750">
          <w:rPr>
            <w:noProof/>
          </w:rPr>
          <w:tab/>
        </w:r>
        <w:r w:rsidR="00B55750">
          <w:rPr>
            <w:noProof/>
          </w:rPr>
          <w:fldChar w:fldCharType="begin"/>
        </w:r>
        <w:r w:rsidR="00B55750">
          <w:rPr>
            <w:noProof/>
          </w:rPr>
          <w:instrText xml:space="preserve"> PAGEREF _Toc203571124 \h </w:instrText>
        </w:r>
        <w:r w:rsidR="00B55750">
          <w:rPr>
            <w:noProof/>
          </w:rPr>
        </w:r>
        <w:r w:rsidR="00B55750">
          <w:rPr>
            <w:noProof/>
          </w:rPr>
          <w:fldChar w:fldCharType="separate"/>
        </w:r>
        <w:r w:rsidR="00B55750">
          <w:rPr>
            <w:noProof/>
          </w:rPr>
          <w:t>6</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25" w:history="1">
        <w:r w:rsidR="00B55750" w:rsidRPr="00970D03">
          <w:rPr>
            <w:rStyle w:val="Lienhypertexte"/>
            <w:rFonts w:eastAsia="Trebuchet MS"/>
            <w:noProof/>
            <w:lang w:val="fr-FR"/>
          </w:rPr>
          <w:t>6.1 - Caractéristiques des prix pratiqués</w:t>
        </w:r>
        <w:r w:rsidR="00B55750">
          <w:rPr>
            <w:noProof/>
          </w:rPr>
          <w:tab/>
        </w:r>
        <w:r w:rsidR="00B55750">
          <w:rPr>
            <w:noProof/>
          </w:rPr>
          <w:fldChar w:fldCharType="begin"/>
        </w:r>
        <w:r w:rsidR="00B55750">
          <w:rPr>
            <w:noProof/>
          </w:rPr>
          <w:instrText xml:space="preserve"> PAGEREF _Toc203571125 \h </w:instrText>
        </w:r>
        <w:r w:rsidR="00B55750">
          <w:rPr>
            <w:noProof/>
          </w:rPr>
        </w:r>
        <w:r w:rsidR="00B55750">
          <w:rPr>
            <w:noProof/>
          </w:rPr>
          <w:fldChar w:fldCharType="separate"/>
        </w:r>
        <w:r w:rsidR="00B55750">
          <w:rPr>
            <w:noProof/>
          </w:rPr>
          <w:t>6</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26" w:history="1">
        <w:r w:rsidR="00B55750" w:rsidRPr="00970D03">
          <w:rPr>
            <w:rStyle w:val="Lienhypertexte"/>
            <w:rFonts w:eastAsia="Trebuchet MS"/>
            <w:noProof/>
            <w:lang w:val="fr-FR"/>
          </w:rPr>
          <w:t>6.2 - Modalités de variation des prix</w:t>
        </w:r>
        <w:r w:rsidR="00B55750">
          <w:rPr>
            <w:noProof/>
          </w:rPr>
          <w:tab/>
        </w:r>
        <w:r w:rsidR="00B55750">
          <w:rPr>
            <w:noProof/>
          </w:rPr>
          <w:fldChar w:fldCharType="begin"/>
        </w:r>
        <w:r w:rsidR="00B55750">
          <w:rPr>
            <w:noProof/>
          </w:rPr>
          <w:instrText xml:space="preserve"> PAGEREF _Toc203571126 \h </w:instrText>
        </w:r>
        <w:r w:rsidR="00B55750">
          <w:rPr>
            <w:noProof/>
          </w:rPr>
        </w:r>
        <w:r w:rsidR="00B55750">
          <w:rPr>
            <w:noProof/>
          </w:rPr>
          <w:fldChar w:fldCharType="separate"/>
        </w:r>
        <w:r w:rsidR="00B55750">
          <w:rPr>
            <w:noProof/>
          </w:rPr>
          <w:t>6</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27" w:history="1">
        <w:r w:rsidR="00B55750" w:rsidRPr="00970D03">
          <w:rPr>
            <w:rStyle w:val="Lienhypertexte"/>
            <w:rFonts w:eastAsia="Trebuchet MS"/>
            <w:noProof/>
            <w:lang w:val="fr-FR"/>
          </w:rPr>
          <w:t>6.3 - Répartition des dépenses communes</w:t>
        </w:r>
        <w:r w:rsidR="00B55750">
          <w:rPr>
            <w:noProof/>
          </w:rPr>
          <w:tab/>
        </w:r>
        <w:r w:rsidR="00B55750">
          <w:rPr>
            <w:noProof/>
          </w:rPr>
          <w:fldChar w:fldCharType="begin"/>
        </w:r>
        <w:r w:rsidR="00B55750">
          <w:rPr>
            <w:noProof/>
          </w:rPr>
          <w:instrText xml:space="preserve"> PAGEREF _Toc203571127 \h </w:instrText>
        </w:r>
        <w:r w:rsidR="00B55750">
          <w:rPr>
            <w:noProof/>
          </w:rPr>
        </w:r>
        <w:r w:rsidR="00B55750">
          <w:rPr>
            <w:noProof/>
          </w:rPr>
          <w:fldChar w:fldCharType="separate"/>
        </w:r>
        <w:r w:rsidR="00B55750">
          <w:rPr>
            <w:noProof/>
          </w:rPr>
          <w:t>7</w:t>
        </w:r>
        <w:r w:rsidR="00B55750">
          <w:rPr>
            <w:noProof/>
          </w:rPr>
          <w:fldChar w:fldCharType="end"/>
        </w:r>
      </w:hyperlink>
    </w:p>
    <w:p w:rsidR="00B55750" w:rsidRDefault="00254795">
      <w:pPr>
        <w:pStyle w:val="TM1"/>
        <w:tabs>
          <w:tab w:val="right" w:leader="dot" w:pos="9610"/>
        </w:tabs>
        <w:rPr>
          <w:rFonts w:asciiTheme="minorHAnsi" w:eastAsiaTheme="minorEastAsia" w:hAnsiTheme="minorHAnsi" w:cstheme="minorBidi"/>
          <w:noProof/>
          <w:sz w:val="22"/>
          <w:szCs w:val="22"/>
          <w:lang w:val="fr-FR" w:eastAsia="fr-FR"/>
        </w:rPr>
      </w:pPr>
      <w:hyperlink w:anchor="_Toc203571128" w:history="1">
        <w:r w:rsidR="00B55750" w:rsidRPr="00970D03">
          <w:rPr>
            <w:rStyle w:val="Lienhypertexte"/>
            <w:rFonts w:eastAsia="Trebuchet MS"/>
            <w:noProof/>
            <w:lang w:val="fr-FR"/>
          </w:rPr>
          <w:t>7 - Garanties Financières</w:t>
        </w:r>
        <w:r w:rsidR="00B55750">
          <w:rPr>
            <w:noProof/>
          </w:rPr>
          <w:tab/>
        </w:r>
        <w:r w:rsidR="00B55750">
          <w:rPr>
            <w:noProof/>
          </w:rPr>
          <w:fldChar w:fldCharType="begin"/>
        </w:r>
        <w:r w:rsidR="00B55750">
          <w:rPr>
            <w:noProof/>
          </w:rPr>
          <w:instrText xml:space="preserve"> PAGEREF _Toc203571128 \h </w:instrText>
        </w:r>
        <w:r w:rsidR="00B55750">
          <w:rPr>
            <w:noProof/>
          </w:rPr>
        </w:r>
        <w:r w:rsidR="00B55750">
          <w:rPr>
            <w:noProof/>
          </w:rPr>
          <w:fldChar w:fldCharType="separate"/>
        </w:r>
        <w:r w:rsidR="00B55750">
          <w:rPr>
            <w:noProof/>
          </w:rPr>
          <w:t>7</w:t>
        </w:r>
        <w:r w:rsidR="00B55750">
          <w:rPr>
            <w:noProof/>
          </w:rPr>
          <w:fldChar w:fldCharType="end"/>
        </w:r>
      </w:hyperlink>
    </w:p>
    <w:p w:rsidR="00B55750" w:rsidRDefault="00254795">
      <w:pPr>
        <w:pStyle w:val="TM1"/>
        <w:tabs>
          <w:tab w:val="right" w:leader="dot" w:pos="9610"/>
        </w:tabs>
        <w:rPr>
          <w:rFonts w:asciiTheme="minorHAnsi" w:eastAsiaTheme="minorEastAsia" w:hAnsiTheme="minorHAnsi" w:cstheme="minorBidi"/>
          <w:noProof/>
          <w:sz w:val="22"/>
          <w:szCs w:val="22"/>
          <w:lang w:val="fr-FR" w:eastAsia="fr-FR"/>
        </w:rPr>
      </w:pPr>
      <w:hyperlink w:anchor="_Toc203571129" w:history="1">
        <w:r w:rsidR="00B55750" w:rsidRPr="00970D03">
          <w:rPr>
            <w:rStyle w:val="Lienhypertexte"/>
            <w:rFonts w:eastAsia="Trebuchet MS"/>
            <w:noProof/>
            <w:lang w:val="fr-FR"/>
          </w:rPr>
          <w:t>8 - Avance</w:t>
        </w:r>
        <w:r w:rsidR="00B55750">
          <w:rPr>
            <w:noProof/>
          </w:rPr>
          <w:tab/>
        </w:r>
        <w:r w:rsidR="00B55750">
          <w:rPr>
            <w:noProof/>
          </w:rPr>
          <w:fldChar w:fldCharType="begin"/>
        </w:r>
        <w:r w:rsidR="00B55750">
          <w:rPr>
            <w:noProof/>
          </w:rPr>
          <w:instrText xml:space="preserve"> PAGEREF _Toc203571129 \h </w:instrText>
        </w:r>
        <w:r w:rsidR="00B55750">
          <w:rPr>
            <w:noProof/>
          </w:rPr>
        </w:r>
        <w:r w:rsidR="00B55750">
          <w:rPr>
            <w:noProof/>
          </w:rPr>
          <w:fldChar w:fldCharType="separate"/>
        </w:r>
        <w:r w:rsidR="00B55750">
          <w:rPr>
            <w:noProof/>
          </w:rPr>
          <w:t>7</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30" w:history="1">
        <w:r w:rsidR="00B55750" w:rsidRPr="00970D03">
          <w:rPr>
            <w:rStyle w:val="Lienhypertexte"/>
            <w:rFonts w:eastAsia="Trebuchet MS"/>
            <w:noProof/>
            <w:lang w:val="fr-FR"/>
          </w:rPr>
          <w:t>8.1 - Conditions de versement et de remboursement</w:t>
        </w:r>
        <w:r w:rsidR="00B55750">
          <w:rPr>
            <w:noProof/>
          </w:rPr>
          <w:tab/>
        </w:r>
        <w:r w:rsidR="00B55750">
          <w:rPr>
            <w:noProof/>
          </w:rPr>
          <w:fldChar w:fldCharType="begin"/>
        </w:r>
        <w:r w:rsidR="00B55750">
          <w:rPr>
            <w:noProof/>
          </w:rPr>
          <w:instrText xml:space="preserve"> PAGEREF _Toc203571130 \h </w:instrText>
        </w:r>
        <w:r w:rsidR="00B55750">
          <w:rPr>
            <w:noProof/>
          </w:rPr>
        </w:r>
        <w:r w:rsidR="00B55750">
          <w:rPr>
            <w:noProof/>
          </w:rPr>
          <w:fldChar w:fldCharType="separate"/>
        </w:r>
        <w:r w:rsidR="00B55750">
          <w:rPr>
            <w:noProof/>
          </w:rPr>
          <w:t>7</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31" w:history="1">
        <w:r w:rsidR="00B55750" w:rsidRPr="00970D03">
          <w:rPr>
            <w:rStyle w:val="Lienhypertexte"/>
            <w:rFonts w:eastAsia="Trebuchet MS"/>
            <w:noProof/>
            <w:lang w:val="fr-FR"/>
          </w:rPr>
          <w:t>8.2 - Garanties financières de l'avance</w:t>
        </w:r>
        <w:r w:rsidR="00B55750">
          <w:rPr>
            <w:noProof/>
          </w:rPr>
          <w:tab/>
        </w:r>
        <w:r w:rsidR="00B55750">
          <w:rPr>
            <w:noProof/>
          </w:rPr>
          <w:fldChar w:fldCharType="begin"/>
        </w:r>
        <w:r w:rsidR="00B55750">
          <w:rPr>
            <w:noProof/>
          </w:rPr>
          <w:instrText xml:space="preserve"> PAGEREF _Toc203571131 \h </w:instrText>
        </w:r>
        <w:r w:rsidR="00B55750">
          <w:rPr>
            <w:noProof/>
          </w:rPr>
        </w:r>
        <w:r w:rsidR="00B55750">
          <w:rPr>
            <w:noProof/>
          </w:rPr>
          <w:fldChar w:fldCharType="separate"/>
        </w:r>
        <w:r w:rsidR="00B55750">
          <w:rPr>
            <w:noProof/>
          </w:rPr>
          <w:t>7</w:t>
        </w:r>
        <w:r w:rsidR="00B55750">
          <w:rPr>
            <w:noProof/>
          </w:rPr>
          <w:fldChar w:fldCharType="end"/>
        </w:r>
      </w:hyperlink>
    </w:p>
    <w:p w:rsidR="00B55750" w:rsidRDefault="00254795">
      <w:pPr>
        <w:pStyle w:val="TM1"/>
        <w:tabs>
          <w:tab w:val="right" w:leader="dot" w:pos="9610"/>
        </w:tabs>
        <w:rPr>
          <w:rFonts w:asciiTheme="minorHAnsi" w:eastAsiaTheme="minorEastAsia" w:hAnsiTheme="minorHAnsi" w:cstheme="minorBidi"/>
          <w:noProof/>
          <w:sz w:val="22"/>
          <w:szCs w:val="22"/>
          <w:lang w:val="fr-FR" w:eastAsia="fr-FR"/>
        </w:rPr>
      </w:pPr>
      <w:hyperlink w:anchor="_Toc203571132" w:history="1">
        <w:r w:rsidR="00B55750" w:rsidRPr="00970D03">
          <w:rPr>
            <w:rStyle w:val="Lienhypertexte"/>
            <w:rFonts w:eastAsia="Trebuchet MS"/>
            <w:noProof/>
            <w:lang w:val="fr-FR"/>
          </w:rPr>
          <w:t>9 - Modalités de règlement des comptes</w:t>
        </w:r>
        <w:r w:rsidR="00B55750">
          <w:rPr>
            <w:noProof/>
          </w:rPr>
          <w:tab/>
        </w:r>
        <w:r w:rsidR="00B55750">
          <w:rPr>
            <w:noProof/>
          </w:rPr>
          <w:fldChar w:fldCharType="begin"/>
        </w:r>
        <w:r w:rsidR="00B55750">
          <w:rPr>
            <w:noProof/>
          </w:rPr>
          <w:instrText xml:space="preserve"> PAGEREF _Toc203571132 \h </w:instrText>
        </w:r>
        <w:r w:rsidR="00B55750">
          <w:rPr>
            <w:noProof/>
          </w:rPr>
        </w:r>
        <w:r w:rsidR="00B55750">
          <w:rPr>
            <w:noProof/>
          </w:rPr>
          <w:fldChar w:fldCharType="separate"/>
        </w:r>
        <w:r w:rsidR="00B55750">
          <w:rPr>
            <w:noProof/>
          </w:rPr>
          <w:t>8</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33" w:history="1">
        <w:r w:rsidR="00B55750" w:rsidRPr="00970D03">
          <w:rPr>
            <w:rStyle w:val="Lienhypertexte"/>
            <w:rFonts w:eastAsia="Trebuchet MS"/>
            <w:noProof/>
            <w:lang w:val="fr-FR"/>
          </w:rPr>
          <w:t>9.1 - Décomptes et acomptes mensuels</w:t>
        </w:r>
        <w:r w:rsidR="00B55750">
          <w:rPr>
            <w:noProof/>
          </w:rPr>
          <w:tab/>
        </w:r>
        <w:r w:rsidR="00B55750">
          <w:rPr>
            <w:noProof/>
          </w:rPr>
          <w:fldChar w:fldCharType="begin"/>
        </w:r>
        <w:r w:rsidR="00B55750">
          <w:rPr>
            <w:noProof/>
          </w:rPr>
          <w:instrText xml:space="preserve"> PAGEREF _Toc203571133 \h </w:instrText>
        </w:r>
        <w:r w:rsidR="00B55750">
          <w:rPr>
            <w:noProof/>
          </w:rPr>
        </w:r>
        <w:r w:rsidR="00B55750">
          <w:rPr>
            <w:noProof/>
          </w:rPr>
          <w:fldChar w:fldCharType="separate"/>
        </w:r>
        <w:r w:rsidR="00B55750">
          <w:rPr>
            <w:noProof/>
          </w:rPr>
          <w:t>8</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34" w:history="1">
        <w:r w:rsidR="00B55750" w:rsidRPr="00970D03">
          <w:rPr>
            <w:rStyle w:val="Lienhypertexte"/>
            <w:rFonts w:eastAsia="Trebuchet MS"/>
            <w:noProof/>
            <w:lang w:val="fr-FR"/>
          </w:rPr>
          <w:t>9.2 - Présentation des demandes de paiement</w:t>
        </w:r>
        <w:r w:rsidR="00B55750">
          <w:rPr>
            <w:noProof/>
          </w:rPr>
          <w:tab/>
        </w:r>
        <w:r w:rsidR="00B55750">
          <w:rPr>
            <w:noProof/>
          </w:rPr>
          <w:fldChar w:fldCharType="begin"/>
        </w:r>
        <w:r w:rsidR="00B55750">
          <w:rPr>
            <w:noProof/>
          </w:rPr>
          <w:instrText xml:space="preserve"> PAGEREF _Toc203571134 \h </w:instrText>
        </w:r>
        <w:r w:rsidR="00B55750">
          <w:rPr>
            <w:noProof/>
          </w:rPr>
        </w:r>
        <w:r w:rsidR="00B55750">
          <w:rPr>
            <w:noProof/>
          </w:rPr>
          <w:fldChar w:fldCharType="separate"/>
        </w:r>
        <w:r w:rsidR="00B55750">
          <w:rPr>
            <w:noProof/>
          </w:rPr>
          <w:t>9</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35" w:history="1">
        <w:r w:rsidR="00B55750" w:rsidRPr="00970D03">
          <w:rPr>
            <w:rStyle w:val="Lienhypertexte"/>
            <w:rFonts w:eastAsia="Trebuchet MS"/>
            <w:noProof/>
            <w:lang w:val="fr-FR"/>
          </w:rPr>
          <w:t>9.3 - Délai global de paiement</w:t>
        </w:r>
        <w:r w:rsidR="00B55750">
          <w:rPr>
            <w:noProof/>
          </w:rPr>
          <w:tab/>
        </w:r>
        <w:r w:rsidR="00B55750">
          <w:rPr>
            <w:noProof/>
          </w:rPr>
          <w:fldChar w:fldCharType="begin"/>
        </w:r>
        <w:r w:rsidR="00B55750">
          <w:rPr>
            <w:noProof/>
          </w:rPr>
          <w:instrText xml:space="preserve"> PAGEREF _Toc203571135 \h </w:instrText>
        </w:r>
        <w:r w:rsidR="00B55750">
          <w:rPr>
            <w:noProof/>
          </w:rPr>
        </w:r>
        <w:r w:rsidR="00B55750">
          <w:rPr>
            <w:noProof/>
          </w:rPr>
          <w:fldChar w:fldCharType="separate"/>
        </w:r>
        <w:r w:rsidR="00B55750">
          <w:rPr>
            <w:noProof/>
          </w:rPr>
          <w:t>9</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36" w:history="1">
        <w:r w:rsidR="00B55750" w:rsidRPr="00970D03">
          <w:rPr>
            <w:rStyle w:val="Lienhypertexte"/>
            <w:rFonts w:eastAsia="Trebuchet MS"/>
            <w:noProof/>
            <w:lang w:val="fr-FR"/>
          </w:rPr>
          <w:t>9.4 - Paiement des cotraitants</w:t>
        </w:r>
        <w:r w:rsidR="00B55750">
          <w:rPr>
            <w:noProof/>
          </w:rPr>
          <w:tab/>
        </w:r>
        <w:r w:rsidR="00B55750">
          <w:rPr>
            <w:noProof/>
          </w:rPr>
          <w:fldChar w:fldCharType="begin"/>
        </w:r>
        <w:r w:rsidR="00B55750">
          <w:rPr>
            <w:noProof/>
          </w:rPr>
          <w:instrText xml:space="preserve"> PAGEREF _Toc203571136 \h </w:instrText>
        </w:r>
        <w:r w:rsidR="00B55750">
          <w:rPr>
            <w:noProof/>
          </w:rPr>
        </w:r>
        <w:r w:rsidR="00B55750">
          <w:rPr>
            <w:noProof/>
          </w:rPr>
          <w:fldChar w:fldCharType="separate"/>
        </w:r>
        <w:r w:rsidR="00B55750">
          <w:rPr>
            <w:noProof/>
          </w:rPr>
          <w:t>9</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37" w:history="1">
        <w:r w:rsidR="00B55750" w:rsidRPr="00970D03">
          <w:rPr>
            <w:rStyle w:val="Lienhypertexte"/>
            <w:rFonts w:eastAsia="Trebuchet MS"/>
            <w:noProof/>
            <w:lang w:val="fr-FR"/>
          </w:rPr>
          <w:t>9.5 - Paiement des sous-traitants</w:t>
        </w:r>
        <w:r w:rsidR="00B55750">
          <w:rPr>
            <w:noProof/>
          </w:rPr>
          <w:tab/>
        </w:r>
        <w:r w:rsidR="00B55750">
          <w:rPr>
            <w:noProof/>
          </w:rPr>
          <w:fldChar w:fldCharType="begin"/>
        </w:r>
        <w:r w:rsidR="00B55750">
          <w:rPr>
            <w:noProof/>
          </w:rPr>
          <w:instrText xml:space="preserve"> PAGEREF _Toc203571137 \h </w:instrText>
        </w:r>
        <w:r w:rsidR="00B55750">
          <w:rPr>
            <w:noProof/>
          </w:rPr>
        </w:r>
        <w:r w:rsidR="00B55750">
          <w:rPr>
            <w:noProof/>
          </w:rPr>
          <w:fldChar w:fldCharType="separate"/>
        </w:r>
        <w:r w:rsidR="00B55750">
          <w:rPr>
            <w:noProof/>
          </w:rPr>
          <w:t>9</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38" w:history="1">
        <w:r w:rsidR="00B55750" w:rsidRPr="00970D03">
          <w:rPr>
            <w:rStyle w:val="Lienhypertexte"/>
            <w:rFonts w:eastAsia="Trebuchet MS"/>
            <w:noProof/>
            <w:lang w:val="fr-FR"/>
          </w:rPr>
          <w:t>9.6 - Approvisionnement</w:t>
        </w:r>
        <w:r w:rsidR="00B55750">
          <w:rPr>
            <w:noProof/>
          </w:rPr>
          <w:tab/>
        </w:r>
        <w:r w:rsidR="00B55750">
          <w:rPr>
            <w:noProof/>
          </w:rPr>
          <w:fldChar w:fldCharType="begin"/>
        </w:r>
        <w:r w:rsidR="00B55750">
          <w:rPr>
            <w:noProof/>
          </w:rPr>
          <w:instrText xml:space="preserve"> PAGEREF _Toc203571138 \h </w:instrText>
        </w:r>
        <w:r w:rsidR="00B55750">
          <w:rPr>
            <w:noProof/>
          </w:rPr>
        </w:r>
        <w:r w:rsidR="00B55750">
          <w:rPr>
            <w:noProof/>
          </w:rPr>
          <w:fldChar w:fldCharType="separate"/>
        </w:r>
        <w:r w:rsidR="00B55750">
          <w:rPr>
            <w:noProof/>
          </w:rPr>
          <w:t>9</w:t>
        </w:r>
        <w:r w:rsidR="00B55750">
          <w:rPr>
            <w:noProof/>
          </w:rPr>
          <w:fldChar w:fldCharType="end"/>
        </w:r>
      </w:hyperlink>
    </w:p>
    <w:p w:rsidR="00B55750" w:rsidRDefault="00254795">
      <w:pPr>
        <w:pStyle w:val="TM1"/>
        <w:tabs>
          <w:tab w:val="right" w:leader="dot" w:pos="9610"/>
        </w:tabs>
        <w:rPr>
          <w:rFonts w:asciiTheme="minorHAnsi" w:eastAsiaTheme="minorEastAsia" w:hAnsiTheme="minorHAnsi" w:cstheme="minorBidi"/>
          <w:noProof/>
          <w:sz w:val="22"/>
          <w:szCs w:val="22"/>
          <w:lang w:val="fr-FR" w:eastAsia="fr-FR"/>
        </w:rPr>
      </w:pPr>
      <w:hyperlink w:anchor="_Toc203571139" w:history="1">
        <w:r w:rsidR="00B55750" w:rsidRPr="00970D03">
          <w:rPr>
            <w:rStyle w:val="Lienhypertexte"/>
            <w:rFonts w:eastAsia="Trebuchet MS"/>
            <w:noProof/>
            <w:lang w:val="fr-FR"/>
          </w:rPr>
          <w:t>10 - Conditions d'exécution des prestations</w:t>
        </w:r>
        <w:r w:rsidR="00B55750">
          <w:rPr>
            <w:noProof/>
          </w:rPr>
          <w:tab/>
        </w:r>
        <w:r w:rsidR="00B55750">
          <w:rPr>
            <w:noProof/>
          </w:rPr>
          <w:fldChar w:fldCharType="begin"/>
        </w:r>
        <w:r w:rsidR="00B55750">
          <w:rPr>
            <w:noProof/>
          </w:rPr>
          <w:instrText xml:space="preserve"> PAGEREF _Toc203571139 \h </w:instrText>
        </w:r>
        <w:r w:rsidR="00B55750">
          <w:rPr>
            <w:noProof/>
          </w:rPr>
        </w:r>
        <w:r w:rsidR="00B55750">
          <w:rPr>
            <w:noProof/>
          </w:rPr>
          <w:fldChar w:fldCharType="separate"/>
        </w:r>
        <w:r w:rsidR="00B55750">
          <w:rPr>
            <w:noProof/>
          </w:rPr>
          <w:t>10</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40" w:history="1">
        <w:r w:rsidR="00B55750" w:rsidRPr="00970D03">
          <w:rPr>
            <w:rStyle w:val="Lienhypertexte"/>
            <w:rFonts w:eastAsia="Trebuchet MS"/>
            <w:noProof/>
            <w:lang w:val="fr-FR"/>
          </w:rPr>
          <w:t>10.1 - Caractéristiques des matériaux et produits</w:t>
        </w:r>
        <w:r w:rsidR="00B55750">
          <w:rPr>
            <w:noProof/>
          </w:rPr>
          <w:tab/>
        </w:r>
        <w:r w:rsidR="00B55750">
          <w:rPr>
            <w:noProof/>
          </w:rPr>
          <w:fldChar w:fldCharType="begin"/>
        </w:r>
        <w:r w:rsidR="00B55750">
          <w:rPr>
            <w:noProof/>
          </w:rPr>
          <w:instrText xml:space="preserve"> PAGEREF _Toc203571140 \h </w:instrText>
        </w:r>
        <w:r w:rsidR="00B55750">
          <w:rPr>
            <w:noProof/>
          </w:rPr>
        </w:r>
        <w:r w:rsidR="00B55750">
          <w:rPr>
            <w:noProof/>
          </w:rPr>
          <w:fldChar w:fldCharType="separate"/>
        </w:r>
        <w:r w:rsidR="00B55750">
          <w:rPr>
            <w:noProof/>
          </w:rPr>
          <w:t>10</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41" w:history="1">
        <w:r w:rsidR="00B55750" w:rsidRPr="00970D03">
          <w:rPr>
            <w:rStyle w:val="Lienhypertexte"/>
            <w:rFonts w:eastAsia="Trebuchet MS"/>
            <w:noProof/>
            <w:lang w:val="fr-FR"/>
          </w:rPr>
          <w:t>10.2 - Implantation des ouvrages</w:t>
        </w:r>
        <w:r w:rsidR="00B55750">
          <w:rPr>
            <w:noProof/>
          </w:rPr>
          <w:tab/>
        </w:r>
        <w:r w:rsidR="00B55750">
          <w:rPr>
            <w:noProof/>
          </w:rPr>
          <w:fldChar w:fldCharType="begin"/>
        </w:r>
        <w:r w:rsidR="00B55750">
          <w:rPr>
            <w:noProof/>
          </w:rPr>
          <w:instrText xml:space="preserve"> PAGEREF _Toc203571141 \h </w:instrText>
        </w:r>
        <w:r w:rsidR="00B55750">
          <w:rPr>
            <w:noProof/>
          </w:rPr>
        </w:r>
        <w:r w:rsidR="00B55750">
          <w:rPr>
            <w:noProof/>
          </w:rPr>
          <w:fldChar w:fldCharType="separate"/>
        </w:r>
        <w:r w:rsidR="00B55750">
          <w:rPr>
            <w:noProof/>
          </w:rPr>
          <w:t>10</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42" w:history="1">
        <w:r w:rsidR="00B55750" w:rsidRPr="00970D03">
          <w:rPr>
            <w:rStyle w:val="Lienhypertexte"/>
            <w:rFonts w:eastAsia="Trebuchet MS"/>
            <w:noProof/>
            <w:lang w:val="fr-FR"/>
          </w:rPr>
          <w:t>10.3 - Préparation et coordination des travaux</w:t>
        </w:r>
        <w:r w:rsidR="00B55750">
          <w:rPr>
            <w:noProof/>
          </w:rPr>
          <w:tab/>
        </w:r>
        <w:r w:rsidR="00B55750">
          <w:rPr>
            <w:noProof/>
          </w:rPr>
          <w:fldChar w:fldCharType="begin"/>
        </w:r>
        <w:r w:rsidR="00B55750">
          <w:rPr>
            <w:noProof/>
          </w:rPr>
          <w:instrText xml:space="preserve"> PAGEREF _Toc203571142 \h </w:instrText>
        </w:r>
        <w:r w:rsidR="00B55750">
          <w:rPr>
            <w:noProof/>
          </w:rPr>
        </w:r>
        <w:r w:rsidR="00B55750">
          <w:rPr>
            <w:noProof/>
          </w:rPr>
          <w:fldChar w:fldCharType="separate"/>
        </w:r>
        <w:r w:rsidR="00B55750">
          <w:rPr>
            <w:noProof/>
          </w:rPr>
          <w:t>10</w:t>
        </w:r>
        <w:r w:rsidR="00B55750">
          <w:rPr>
            <w:noProof/>
          </w:rPr>
          <w:fldChar w:fldCharType="end"/>
        </w:r>
      </w:hyperlink>
    </w:p>
    <w:p w:rsidR="00B55750" w:rsidRDefault="00254795">
      <w:pPr>
        <w:pStyle w:val="TM3"/>
        <w:tabs>
          <w:tab w:val="right" w:leader="dot" w:pos="9610"/>
        </w:tabs>
        <w:rPr>
          <w:rFonts w:asciiTheme="minorHAnsi" w:eastAsiaTheme="minorEastAsia" w:hAnsiTheme="minorHAnsi" w:cstheme="minorBidi"/>
          <w:noProof/>
          <w:sz w:val="22"/>
          <w:szCs w:val="22"/>
          <w:lang w:val="fr-FR" w:eastAsia="fr-FR"/>
        </w:rPr>
      </w:pPr>
      <w:hyperlink w:anchor="_Toc203571143" w:history="1">
        <w:r w:rsidR="00B55750" w:rsidRPr="00970D03">
          <w:rPr>
            <w:rStyle w:val="Lienhypertexte"/>
            <w:rFonts w:eastAsia="Trebuchet MS"/>
            <w:noProof/>
            <w:lang w:val="fr-FR"/>
          </w:rPr>
          <w:t>10.3.1 - Période de préparation - Programme d'exécution des travaux</w:t>
        </w:r>
        <w:r w:rsidR="00B55750">
          <w:rPr>
            <w:noProof/>
          </w:rPr>
          <w:tab/>
        </w:r>
        <w:r w:rsidR="00B55750">
          <w:rPr>
            <w:noProof/>
          </w:rPr>
          <w:fldChar w:fldCharType="begin"/>
        </w:r>
        <w:r w:rsidR="00B55750">
          <w:rPr>
            <w:noProof/>
          </w:rPr>
          <w:instrText xml:space="preserve"> PAGEREF _Toc203571143 \h </w:instrText>
        </w:r>
        <w:r w:rsidR="00B55750">
          <w:rPr>
            <w:noProof/>
          </w:rPr>
        </w:r>
        <w:r w:rsidR="00B55750">
          <w:rPr>
            <w:noProof/>
          </w:rPr>
          <w:fldChar w:fldCharType="separate"/>
        </w:r>
        <w:r w:rsidR="00B55750">
          <w:rPr>
            <w:noProof/>
          </w:rPr>
          <w:t>10</w:t>
        </w:r>
        <w:r w:rsidR="00B55750">
          <w:rPr>
            <w:noProof/>
          </w:rPr>
          <w:fldChar w:fldCharType="end"/>
        </w:r>
      </w:hyperlink>
    </w:p>
    <w:p w:rsidR="00B55750" w:rsidRDefault="00254795">
      <w:pPr>
        <w:pStyle w:val="TM3"/>
        <w:tabs>
          <w:tab w:val="right" w:leader="dot" w:pos="9610"/>
        </w:tabs>
        <w:rPr>
          <w:rFonts w:asciiTheme="minorHAnsi" w:eastAsiaTheme="minorEastAsia" w:hAnsiTheme="minorHAnsi" w:cstheme="minorBidi"/>
          <w:noProof/>
          <w:sz w:val="22"/>
          <w:szCs w:val="22"/>
          <w:lang w:val="fr-FR" w:eastAsia="fr-FR"/>
        </w:rPr>
      </w:pPr>
      <w:hyperlink w:anchor="_Toc203571144" w:history="1">
        <w:r w:rsidR="00B55750" w:rsidRPr="00970D03">
          <w:rPr>
            <w:rStyle w:val="Lienhypertexte"/>
            <w:rFonts w:eastAsia="Trebuchet MS"/>
            <w:noProof/>
            <w:lang w:val="fr-FR"/>
          </w:rPr>
          <w:t>10.3.2 - Sécurité et protection de la santé des travailleurs sur le chantier</w:t>
        </w:r>
        <w:r w:rsidR="00B55750">
          <w:rPr>
            <w:noProof/>
          </w:rPr>
          <w:tab/>
        </w:r>
        <w:r w:rsidR="00B55750">
          <w:rPr>
            <w:noProof/>
          </w:rPr>
          <w:fldChar w:fldCharType="begin"/>
        </w:r>
        <w:r w:rsidR="00B55750">
          <w:rPr>
            <w:noProof/>
          </w:rPr>
          <w:instrText xml:space="preserve"> PAGEREF _Toc203571144 \h </w:instrText>
        </w:r>
        <w:r w:rsidR="00B55750">
          <w:rPr>
            <w:noProof/>
          </w:rPr>
        </w:r>
        <w:r w:rsidR="00B55750">
          <w:rPr>
            <w:noProof/>
          </w:rPr>
          <w:fldChar w:fldCharType="separate"/>
        </w:r>
        <w:r w:rsidR="00B55750">
          <w:rPr>
            <w:noProof/>
          </w:rPr>
          <w:t>10</w:t>
        </w:r>
        <w:r w:rsidR="00B55750">
          <w:rPr>
            <w:noProof/>
          </w:rPr>
          <w:fldChar w:fldCharType="end"/>
        </w:r>
      </w:hyperlink>
    </w:p>
    <w:p w:rsidR="00B55750" w:rsidRDefault="00254795">
      <w:pPr>
        <w:pStyle w:val="TM3"/>
        <w:tabs>
          <w:tab w:val="right" w:leader="dot" w:pos="9610"/>
        </w:tabs>
        <w:rPr>
          <w:rFonts w:asciiTheme="minorHAnsi" w:eastAsiaTheme="minorEastAsia" w:hAnsiTheme="minorHAnsi" w:cstheme="minorBidi"/>
          <w:noProof/>
          <w:sz w:val="22"/>
          <w:szCs w:val="22"/>
          <w:lang w:val="fr-FR" w:eastAsia="fr-FR"/>
        </w:rPr>
      </w:pPr>
      <w:hyperlink w:anchor="_Toc203571145" w:history="1">
        <w:r w:rsidR="00B55750" w:rsidRPr="00970D03">
          <w:rPr>
            <w:rStyle w:val="Lienhypertexte"/>
            <w:rFonts w:eastAsia="Trebuchet MS"/>
            <w:noProof/>
            <w:lang w:val="fr-FR"/>
          </w:rPr>
          <w:t>10.3.3 - Registre de chantier</w:t>
        </w:r>
        <w:r w:rsidR="00B55750">
          <w:rPr>
            <w:noProof/>
          </w:rPr>
          <w:tab/>
        </w:r>
        <w:r w:rsidR="00B55750">
          <w:rPr>
            <w:noProof/>
          </w:rPr>
          <w:fldChar w:fldCharType="begin"/>
        </w:r>
        <w:r w:rsidR="00B55750">
          <w:rPr>
            <w:noProof/>
          </w:rPr>
          <w:instrText xml:space="preserve"> PAGEREF _Toc203571145 \h </w:instrText>
        </w:r>
        <w:r w:rsidR="00B55750">
          <w:rPr>
            <w:noProof/>
          </w:rPr>
        </w:r>
        <w:r w:rsidR="00B55750">
          <w:rPr>
            <w:noProof/>
          </w:rPr>
          <w:fldChar w:fldCharType="separate"/>
        </w:r>
        <w:r w:rsidR="00B55750">
          <w:rPr>
            <w:noProof/>
          </w:rPr>
          <w:t>11</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46" w:history="1">
        <w:r w:rsidR="00B55750" w:rsidRPr="00970D03">
          <w:rPr>
            <w:rStyle w:val="Lienhypertexte"/>
            <w:rFonts w:eastAsia="Trebuchet MS"/>
            <w:noProof/>
            <w:lang w:val="fr-FR"/>
          </w:rPr>
          <w:t>10.4 - Etudes d'exécution</w:t>
        </w:r>
        <w:r w:rsidR="00B55750">
          <w:rPr>
            <w:noProof/>
          </w:rPr>
          <w:tab/>
        </w:r>
        <w:r w:rsidR="00B55750">
          <w:rPr>
            <w:noProof/>
          </w:rPr>
          <w:fldChar w:fldCharType="begin"/>
        </w:r>
        <w:r w:rsidR="00B55750">
          <w:rPr>
            <w:noProof/>
          </w:rPr>
          <w:instrText xml:space="preserve"> PAGEREF _Toc203571146 \h </w:instrText>
        </w:r>
        <w:r w:rsidR="00B55750">
          <w:rPr>
            <w:noProof/>
          </w:rPr>
        </w:r>
        <w:r w:rsidR="00B55750">
          <w:rPr>
            <w:noProof/>
          </w:rPr>
          <w:fldChar w:fldCharType="separate"/>
        </w:r>
        <w:r w:rsidR="00B55750">
          <w:rPr>
            <w:noProof/>
          </w:rPr>
          <w:t>11</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47" w:history="1">
        <w:r w:rsidR="00B55750" w:rsidRPr="00970D03">
          <w:rPr>
            <w:rStyle w:val="Lienhypertexte"/>
            <w:rFonts w:eastAsia="Trebuchet MS"/>
            <w:noProof/>
            <w:lang w:val="fr-FR"/>
          </w:rPr>
          <w:t>10.5 - Installation et organisation du chantier</w:t>
        </w:r>
        <w:r w:rsidR="00B55750">
          <w:rPr>
            <w:noProof/>
          </w:rPr>
          <w:tab/>
        </w:r>
        <w:r w:rsidR="00B55750">
          <w:rPr>
            <w:noProof/>
          </w:rPr>
          <w:fldChar w:fldCharType="begin"/>
        </w:r>
        <w:r w:rsidR="00B55750">
          <w:rPr>
            <w:noProof/>
          </w:rPr>
          <w:instrText xml:space="preserve"> PAGEREF _Toc203571147 \h </w:instrText>
        </w:r>
        <w:r w:rsidR="00B55750">
          <w:rPr>
            <w:noProof/>
          </w:rPr>
        </w:r>
        <w:r w:rsidR="00B55750">
          <w:rPr>
            <w:noProof/>
          </w:rPr>
          <w:fldChar w:fldCharType="separate"/>
        </w:r>
        <w:r w:rsidR="00B55750">
          <w:rPr>
            <w:noProof/>
          </w:rPr>
          <w:t>11</w:t>
        </w:r>
        <w:r w:rsidR="00B55750">
          <w:rPr>
            <w:noProof/>
          </w:rPr>
          <w:fldChar w:fldCharType="end"/>
        </w:r>
      </w:hyperlink>
    </w:p>
    <w:p w:rsidR="00B55750" w:rsidRDefault="00254795">
      <w:pPr>
        <w:pStyle w:val="TM3"/>
        <w:tabs>
          <w:tab w:val="right" w:leader="dot" w:pos="9610"/>
        </w:tabs>
        <w:rPr>
          <w:rFonts w:asciiTheme="minorHAnsi" w:eastAsiaTheme="minorEastAsia" w:hAnsiTheme="minorHAnsi" w:cstheme="minorBidi"/>
          <w:noProof/>
          <w:sz w:val="22"/>
          <w:szCs w:val="22"/>
          <w:lang w:val="fr-FR" w:eastAsia="fr-FR"/>
        </w:rPr>
      </w:pPr>
      <w:hyperlink w:anchor="_Toc203571148" w:history="1">
        <w:r w:rsidR="00B55750" w:rsidRPr="00970D03">
          <w:rPr>
            <w:rStyle w:val="Lienhypertexte"/>
            <w:rFonts w:eastAsia="Trebuchet MS"/>
            <w:noProof/>
            <w:lang w:val="fr-FR"/>
          </w:rPr>
          <w:t>10.5.1 - Installation de chantier</w:t>
        </w:r>
        <w:r w:rsidR="00B55750">
          <w:rPr>
            <w:noProof/>
          </w:rPr>
          <w:tab/>
        </w:r>
        <w:r w:rsidR="00B55750">
          <w:rPr>
            <w:noProof/>
          </w:rPr>
          <w:fldChar w:fldCharType="begin"/>
        </w:r>
        <w:r w:rsidR="00B55750">
          <w:rPr>
            <w:noProof/>
          </w:rPr>
          <w:instrText xml:space="preserve"> PAGEREF _Toc203571148 \h </w:instrText>
        </w:r>
        <w:r w:rsidR="00B55750">
          <w:rPr>
            <w:noProof/>
          </w:rPr>
        </w:r>
        <w:r w:rsidR="00B55750">
          <w:rPr>
            <w:noProof/>
          </w:rPr>
          <w:fldChar w:fldCharType="separate"/>
        </w:r>
        <w:r w:rsidR="00B55750">
          <w:rPr>
            <w:noProof/>
          </w:rPr>
          <w:t>11</w:t>
        </w:r>
        <w:r w:rsidR="00B55750">
          <w:rPr>
            <w:noProof/>
          </w:rPr>
          <w:fldChar w:fldCharType="end"/>
        </w:r>
      </w:hyperlink>
    </w:p>
    <w:p w:rsidR="00B55750" w:rsidRDefault="00254795">
      <w:pPr>
        <w:pStyle w:val="TM3"/>
        <w:tabs>
          <w:tab w:val="right" w:leader="dot" w:pos="9610"/>
        </w:tabs>
        <w:rPr>
          <w:rFonts w:asciiTheme="minorHAnsi" w:eastAsiaTheme="minorEastAsia" w:hAnsiTheme="minorHAnsi" w:cstheme="minorBidi"/>
          <w:noProof/>
          <w:sz w:val="22"/>
          <w:szCs w:val="22"/>
          <w:lang w:val="fr-FR" w:eastAsia="fr-FR"/>
        </w:rPr>
      </w:pPr>
      <w:hyperlink w:anchor="_Toc203571149" w:history="1">
        <w:r w:rsidR="00B55750" w:rsidRPr="00970D03">
          <w:rPr>
            <w:rStyle w:val="Lienhypertexte"/>
            <w:rFonts w:eastAsia="Trebuchet MS"/>
            <w:noProof/>
            <w:lang w:val="fr-FR"/>
          </w:rPr>
          <w:t>10.5.2 - Emplacements mis à disposition pour déblais</w:t>
        </w:r>
        <w:r w:rsidR="00B55750">
          <w:rPr>
            <w:noProof/>
          </w:rPr>
          <w:tab/>
        </w:r>
        <w:r w:rsidR="00B55750">
          <w:rPr>
            <w:noProof/>
          </w:rPr>
          <w:fldChar w:fldCharType="begin"/>
        </w:r>
        <w:r w:rsidR="00B55750">
          <w:rPr>
            <w:noProof/>
          </w:rPr>
          <w:instrText xml:space="preserve"> PAGEREF _Toc203571149 \h </w:instrText>
        </w:r>
        <w:r w:rsidR="00B55750">
          <w:rPr>
            <w:noProof/>
          </w:rPr>
        </w:r>
        <w:r w:rsidR="00B55750">
          <w:rPr>
            <w:noProof/>
          </w:rPr>
          <w:fldChar w:fldCharType="separate"/>
        </w:r>
        <w:r w:rsidR="00B55750">
          <w:rPr>
            <w:noProof/>
          </w:rPr>
          <w:t>11</w:t>
        </w:r>
        <w:r w:rsidR="00B55750">
          <w:rPr>
            <w:noProof/>
          </w:rPr>
          <w:fldChar w:fldCharType="end"/>
        </w:r>
      </w:hyperlink>
    </w:p>
    <w:p w:rsidR="00B55750" w:rsidRDefault="00254795">
      <w:pPr>
        <w:pStyle w:val="TM3"/>
        <w:tabs>
          <w:tab w:val="right" w:leader="dot" w:pos="9610"/>
        </w:tabs>
        <w:rPr>
          <w:rFonts w:asciiTheme="minorHAnsi" w:eastAsiaTheme="minorEastAsia" w:hAnsiTheme="minorHAnsi" w:cstheme="minorBidi"/>
          <w:noProof/>
          <w:sz w:val="22"/>
          <w:szCs w:val="22"/>
          <w:lang w:val="fr-FR" w:eastAsia="fr-FR"/>
        </w:rPr>
      </w:pPr>
      <w:hyperlink w:anchor="_Toc203571150" w:history="1">
        <w:r w:rsidR="00B55750" w:rsidRPr="00970D03">
          <w:rPr>
            <w:rStyle w:val="Lienhypertexte"/>
            <w:rFonts w:eastAsia="Trebuchet MS"/>
            <w:noProof/>
            <w:lang w:val="fr-FR"/>
          </w:rPr>
          <w:t>10.5.3 - Signalisation de chantier</w:t>
        </w:r>
        <w:r w:rsidR="00B55750">
          <w:rPr>
            <w:noProof/>
          </w:rPr>
          <w:tab/>
        </w:r>
        <w:r w:rsidR="00B55750">
          <w:rPr>
            <w:noProof/>
          </w:rPr>
          <w:fldChar w:fldCharType="begin"/>
        </w:r>
        <w:r w:rsidR="00B55750">
          <w:rPr>
            <w:noProof/>
          </w:rPr>
          <w:instrText xml:space="preserve"> PAGEREF _Toc203571150 \h </w:instrText>
        </w:r>
        <w:r w:rsidR="00B55750">
          <w:rPr>
            <w:noProof/>
          </w:rPr>
        </w:r>
        <w:r w:rsidR="00B55750">
          <w:rPr>
            <w:noProof/>
          </w:rPr>
          <w:fldChar w:fldCharType="separate"/>
        </w:r>
        <w:r w:rsidR="00B55750">
          <w:rPr>
            <w:noProof/>
          </w:rPr>
          <w:t>11</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51" w:history="1">
        <w:r w:rsidR="00B55750" w:rsidRPr="00970D03">
          <w:rPr>
            <w:rStyle w:val="Lienhypertexte"/>
            <w:rFonts w:eastAsia="Trebuchet MS"/>
            <w:noProof/>
            <w:lang w:val="fr-FR"/>
          </w:rPr>
          <w:t>10.6 - Dispositions particulières à l'achèvement du chantier</w:t>
        </w:r>
        <w:r w:rsidR="00B55750">
          <w:rPr>
            <w:noProof/>
          </w:rPr>
          <w:tab/>
        </w:r>
        <w:r w:rsidR="00B55750">
          <w:rPr>
            <w:noProof/>
          </w:rPr>
          <w:fldChar w:fldCharType="begin"/>
        </w:r>
        <w:r w:rsidR="00B55750">
          <w:rPr>
            <w:noProof/>
          </w:rPr>
          <w:instrText xml:space="preserve"> PAGEREF _Toc203571151 \h </w:instrText>
        </w:r>
        <w:r w:rsidR="00B55750">
          <w:rPr>
            <w:noProof/>
          </w:rPr>
        </w:r>
        <w:r w:rsidR="00B55750">
          <w:rPr>
            <w:noProof/>
          </w:rPr>
          <w:fldChar w:fldCharType="separate"/>
        </w:r>
        <w:r w:rsidR="00B55750">
          <w:rPr>
            <w:noProof/>
          </w:rPr>
          <w:t>11</w:t>
        </w:r>
        <w:r w:rsidR="00B55750">
          <w:rPr>
            <w:noProof/>
          </w:rPr>
          <w:fldChar w:fldCharType="end"/>
        </w:r>
      </w:hyperlink>
    </w:p>
    <w:p w:rsidR="00B55750" w:rsidRDefault="00254795">
      <w:pPr>
        <w:pStyle w:val="TM3"/>
        <w:tabs>
          <w:tab w:val="right" w:leader="dot" w:pos="9610"/>
        </w:tabs>
        <w:rPr>
          <w:rFonts w:asciiTheme="minorHAnsi" w:eastAsiaTheme="minorEastAsia" w:hAnsiTheme="minorHAnsi" w:cstheme="minorBidi"/>
          <w:noProof/>
          <w:sz w:val="22"/>
          <w:szCs w:val="22"/>
          <w:lang w:val="fr-FR" w:eastAsia="fr-FR"/>
        </w:rPr>
      </w:pPr>
      <w:hyperlink w:anchor="_Toc203571152" w:history="1">
        <w:r w:rsidR="00B55750" w:rsidRPr="00970D03">
          <w:rPr>
            <w:rStyle w:val="Lienhypertexte"/>
            <w:rFonts w:eastAsia="Trebuchet MS"/>
            <w:noProof/>
            <w:lang w:val="fr-FR"/>
          </w:rPr>
          <w:t>10.6.1 - Gestion des déchets de chantier</w:t>
        </w:r>
        <w:r w:rsidR="00B55750">
          <w:rPr>
            <w:noProof/>
          </w:rPr>
          <w:tab/>
        </w:r>
        <w:r w:rsidR="00B55750">
          <w:rPr>
            <w:noProof/>
          </w:rPr>
          <w:fldChar w:fldCharType="begin"/>
        </w:r>
        <w:r w:rsidR="00B55750">
          <w:rPr>
            <w:noProof/>
          </w:rPr>
          <w:instrText xml:space="preserve"> PAGEREF _Toc203571152 \h </w:instrText>
        </w:r>
        <w:r w:rsidR="00B55750">
          <w:rPr>
            <w:noProof/>
          </w:rPr>
        </w:r>
        <w:r w:rsidR="00B55750">
          <w:rPr>
            <w:noProof/>
          </w:rPr>
          <w:fldChar w:fldCharType="separate"/>
        </w:r>
        <w:r w:rsidR="00B55750">
          <w:rPr>
            <w:noProof/>
          </w:rPr>
          <w:t>11</w:t>
        </w:r>
        <w:r w:rsidR="00B55750">
          <w:rPr>
            <w:noProof/>
          </w:rPr>
          <w:fldChar w:fldCharType="end"/>
        </w:r>
      </w:hyperlink>
    </w:p>
    <w:p w:rsidR="00B55750" w:rsidRDefault="00254795">
      <w:pPr>
        <w:pStyle w:val="TM3"/>
        <w:tabs>
          <w:tab w:val="right" w:leader="dot" w:pos="9610"/>
        </w:tabs>
        <w:rPr>
          <w:rFonts w:asciiTheme="minorHAnsi" w:eastAsiaTheme="minorEastAsia" w:hAnsiTheme="minorHAnsi" w:cstheme="minorBidi"/>
          <w:noProof/>
          <w:sz w:val="22"/>
          <w:szCs w:val="22"/>
          <w:lang w:val="fr-FR" w:eastAsia="fr-FR"/>
        </w:rPr>
      </w:pPr>
      <w:hyperlink w:anchor="_Toc203571153" w:history="1">
        <w:r w:rsidR="00B55750" w:rsidRPr="00970D03">
          <w:rPr>
            <w:rStyle w:val="Lienhypertexte"/>
            <w:rFonts w:eastAsia="Trebuchet MS"/>
            <w:noProof/>
            <w:lang w:val="fr-FR"/>
          </w:rPr>
          <w:t>10.6.2 - Repliement des installations de chantier et remise en état des lieux</w:t>
        </w:r>
        <w:r w:rsidR="00B55750">
          <w:rPr>
            <w:noProof/>
          </w:rPr>
          <w:tab/>
        </w:r>
        <w:r w:rsidR="00B55750">
          <w:rPr>
            <w:noProof/>
          </w:rPr>
          <w:fldChar w:fldCharType="begin"/>
        </w:r>
        <w:r w:rsidR="00B55750">
          <w:rPr>
            <w:noProof/>
          </w:rPr>
          <w:instrText xml:space="preserve"> PAGEREF _Toc203571153 \h </w:instrText>
        </w:r>
        <w:r w:rsidR="00B55750">
          <w:rPr>
            <w:noProof/>
          </w:rPr>
        </w:r>
        <w:r w:rsidR="00B55750">
          <w:rPr>
            <w:noProof/>
          </w:rPr>
          <w:fldChar w:fldCharType="separate"/>
        </w:r>
        <w:r w:rsidR="00B55750">
          <w:rPr>
            <w:noProof/>
          </w:rPr>
          <w:t>11</w:t>
        </w:r>
        <w:r w:rsidR="00B55750">
          <w:rPr>
            <w:noProof/>
          </w:rPr>
          <w:fldChar w:fldCharType="end"/>
        </w:r>
      </w:hyperlink>
    </w:p>
    <w:p w:rsidR="00B55750" w:rsidRDefault="00254795">
      <w:pPr>
        <w:pStyle w:val="TM3"/>
        <w:tabs>
          <w:tab w:val="right" w:leader="dot" w:pos="9610"/>
        </w:tabs>
        <w:rPr>
          <w:rFonts w:asciiTheme="minorHAnsi" w:eastAsiaTheme="minorEastAsia" w:hAnsiTheme="minorHAnsi" w:cstheme="minorBidi"/>
          <w:noProof/>
          <w:sz w:val="22"/>
          <w:szCs w:val="22"/>
          <w:lang w:val="fr-FR" w:eastAsia="fr-FR"/>
        </w:rPr>
      </w:pPr>
      <w:hyperlink w:anchor="_Toc203571154" w:history="1">
        <w:r w:rsidR="00B55750" w:rsidRPr="00970D03">
          <w:rPr>
            <w:rStyle w:val="Lienhypertexte"/>
            <w:rFonts w:eastAsia="Trebuchet MS"/>
            <w:noProof/>
            <w:lang w:val="fr-FR"/>
          </w:rPr>
          <w:t>10.6.3 - Documents à fournir après exécution</w:t>
        </w:r>
        <w:r w:rsidR="00B55750">
          <w:rPr>
            <w:noProof/>
          </w:rPr>
          <w:tab/>
        </w:r>
        <w:r w:rsidR="00B55750">
          <w:rPr>
            <w:noProof/>
          </w:rPr>
          <w:fldChar w:fldCharType="begin"/>
        </w:r>
        <w:r w:rsidR="00B55750">
          <w:rPr>
            <w:noProof/>
          </w:rPr>
          <w:instrText xml:space="preserve"> PAGEREF _Toc203571154 \h </w:instrText>
        </w:r>
        <w:r w:rsidR="00B55750">
          <w:rPr>
            <w:noProof/>
          </w:rPr>
        </w:r>
        <w:r w:rsidR="00B55750">
          <w:rPr>
            <w:noProof/>
          </w:rPr>
          <w:fldChar w:fldCharType="separate"/>
        </w:r>
        <w:r w:rsidR="00B55750">
          <w:rPr>
            <w:noProof/>
          </w:rPr>
          <w:t>12</w:t>
        </w:r>
        <w:r w:rsidR="00B55750">
          <w:rPr>
            <w:noProof/>
          </w:rPr>
          <w:fldChar w:fldCharType="end"/>
        </w:r>
      </w:hyperlink>
    </w:p>
    <w:p w:rsidR="00B55750" w:rsidRDefault="00254795">
      <w:pPr>
        <w:pStyle w:val="TM1"/>
        <w:tabs>
          <w:tab w:val="right" w:leader="dot" w:pos="9610"/>
        </w:tabs>
        <w:rPr>
          <w:rFonts w:asciiTheme="minorHAnsi" w:eastAsiaTheme="minorEastAsia" w:hAnsiTheme="minorHAnsi" w:cstheme="minorBidi"/>
          <w:noProof/>
          <w:sz w:val="22"/>
          <w:szCs w:val="22"/>
          <w:lang w:val="fr-FR" w:eastAsia="fr-FR"/>
        </w:rPr>
      </w:pPr>
      <w:hyperlink w:anchor="_Toc203571155" w:history="1">
        <w:r w:rsidR="00B55750" w:rsidRPr="00970D03">
          <w:rPr>
            <w:rStyle w:val="Lienhypertexte"/>
            <w:rFonts w:eastAsia="Trebuchet MS"/>
            <w:noProof/>
            <w:lang w:val="fr-FR"/>
          </w:rPr>
          <w:t>11 - Développement durable</w:t>
        </w:r>
        <w:r w:rsidR="00B55750">
          <w:rPr>
            <w:noProof/>
          </w:rPr>
          <w:tab/>
        </w:r>
        <w:r w:rsidR="00B55750">
          <w:rPr>
            <w:noProof/>
          </w:rPr>
          <w:fldChar w:fldCharType="begin"/>
        </w:r>
        <w:r w:rsidR="00B55750">
          <w:rPr>
            <w:noProof/>
          </w:rPr>
          <w:instrText xml:space="preserve"> PAGEREF _Toc203571155 \h </w:instrText>
        </w:r>
        <w:r w:rsidR="00B55750">
          <w:rPr>
            <w:noProof/>
          </w:rPr>
        </w:r>
        <w:r w:rsidR="00B55750">
          <w:rPr>
            <w:noProof/>
          </w:rPr>
          <w:fldChar w:fldCharType="separate"/>
        </w:r>
        <w:r w:rsidR="00B55750">
          <w:rPr>
            <w:noProof/>
          </w:rPr>
          <w:t>12</w:t>
        </w:r>
        <w:r w:rsidR="00B55750">
          <w:rPr>
            <w:noProof/>
          </w:rPr>
          <w:fldChar w:fldCharType="end"/>
        </w:r>
      </w:hyperlink>
    </w:p>
    <w:p w:rsidR="00B55750" w:rsidRDefault="00254795">
      <w:pPr>
        <w:pStyle w:val="TM1"/>
        <w:tabs>
          <w:tab w:val="right" w:leader="dot" w:pos="9610"/>
        </w:tabs>
        <w:rPr>
          <w:rFonts w:asciiTheme="minorHAnsi" w:eastAsiaTheme="minorEastAsia" w:hAnsiTheme="minorHAnsi" w:cstheme="minorBidi"/>
          <w:noProof/>
          <w:sz w:val="22"/>
          <w:szCs w:val="22"/>
          <w:lang w:val="fr-FR" w:eastAsia="fr-FR"/>
        </w:rPr>
      </w:pPr>
      <w:hyperlink w:anchor="_Toc203571156" w:history="1">
        <w:r w:rsidR="00B55750" w:rsidRPr="00970D03">
          <w:rPr>
            <w:rStyle w:val="Lienhypertexte"/>
            <w:rFonts w:eastAsia="Trebuchet MS"/>
            <w:noProof/>
            <w:lang w:val="fr-FR"/>
          </w:rPr>
          <w:t>12 - Réception</w:t>
        </w:r>
        <w:r w:rsidR="00B55750">
          <w:rPr>
            <w:noProof/>
          </w:rPr>
          <w:tab/>
        </w:r>
        <w:r w:rsidR="00B55750">
          <w:rPr>
            <w:noProof/>
          </w:rPr>
          <w:fldChar w:fldCharType="begin"/>
        </w:r>
        <w:r w:rsidR="00B55750">
          <w:rPr>
            <w:noProof/>
          </w:rPr>
          <w:instrText xml:space="preserve"> PAGEREF _Toc203571156 \h </w:instrText>
        </w:r>
        <w:r w:rsidR="00B55750">
          <w:rPr>
            <w:noProof/>
          </w:rPr>
        </w:r>
        <w:r w:rsidR="00B55750">
          <w:rPr>
            <w:noProof/>
          </w:rPr>
          <w:fldChar w:fldCharType="separate"/>
        </w:r>
        <w:r w:rsidR="00B55750">
          <w:rPr>
            <w:noProof/>
          </w:rPr>
          <w:t>12</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57" w:history="1">
        <w:r w:rsidR="00B55750" w:rsidRPr="00970D03">
          <w:rPr>
            <w:rStyle w:val="Lienhypertexte"/>
            <w:rFonts w:eastAsia="Trebuchet MS"/>
            <w:noProof/>
            <w:lang w:val="fr-FR"/>
          </w:rPr>
          <w:t>12.1 - Réception des travaux</w:t>
        </w:r>
        <w:r w:rsidR="00B55750">
          <w:rPr>
            <w:noProof/>
          </w:rPr>
          <w:tab/>
        </w:r>
        <w:r w:rsidR="00B55750">
          <w:rPr>
            <w:noProof/>
          </w:rPr>
          <w:fldChar w:fldCharType="begin"/>
        </w:r>
        <w:r w:rsidR="00B55750">
          <w:rPr>
            <w:noProof/>
          </w:rPr>
          <w:instrText xml:space="preserve"> PAGEREF _Toc203571157 \h </w:instrText>
        </w:r>
        <w:r w:rsidR="00B55750">
          <w:rPr>
            <w:noProof/>
          </w:rPr>
        </w:r>
        <w:r w:rsidR="00B55750">
          <w:rPr>
            <w:noProof/>
          </w:rPr>
          <w:fldChar w:fldCharType="separate"/>
        </w:r>
        <w:r w:rsidR="00B55750">
          <w:rPr>
            <w:noProof/>
          </w:rPr>
          <w:t>12</w:t>
        </w:r>
        <w:r w:rsidR="00B55750">
          <w:rPr>
            <w:noProof/>
          </w:rPr>
          <w:fldChar w:fldCharType="end"/>
        </w:r>
      </w:hyperlink>
    </w:p>
    <w:p w:rsidR="00B55750" w:rsidRDefault="00254795">
      <w:pPr>
        <w:pStyle w:val="TM3"/>
        <w:tabs>
          <w:tab w:val="right" w:leader="dot" w:pos="9610"/>
        </w:tabs>
        <w:rPr>
          <w:rFonts w:asciiTheme="minorHAnsi" w:eastAsiaTheme="minorEastAsia" w:hAnsiTheme="minorHAnsi" w:cstheme="minorBidi"/>
          <w:noProof/>
          <w:sz w:val="22"/>
          <w:szCs w:val="22"/>
          <w:lang w:val="fr-FR" w:eastAsia="fr-FR"/>
        </w:rPr>
      </w:pPr>
      <w:hyperlink w:anchor="_Toc203571158" w:history="1">
        <w:r w:rsidR="00B55750" w:rsidRPr="00970D03">
          <w:rPr>
            <w:rStyle w:val="Lienhypertexte"/>
            <w:rFonts w:eastAsia="Trebuchet MS"/>
            <w:noProof/>
            <w:lang w:val="fr-FR"/>
          </w:rPr>
          <w:t>12.1.1 - Dispositions applicables à la réception</w:t>
        </w:r>
        <w:r w:rsidR="00B55750">
          <w:rPr>
            <w:noProof/>
          </w:rPr>
          <w:tab/>
        </w:r>
        <w:r w:rsidR="00B55750">
          <w:rPr>
            <w:noProof/>
          </w:rPr>
          <w:fldChar w:fldCharType="begin"/>
        </w:r>
        <w:r w:rsidR="00B55750">
          <w:rPr>
            <w:noProof/>
          </w:rPr>
          <w:instrText xml:space="preserve"> PAGEREF _Toc203571158 \h </w:instrText>
        </w:r>
        <w:r w:rsidR="00B55750">
          <w:rPr>
            <w:noProof/>
          </w:rPr>
        </w:r>
        <w:r w:rsidR="00B55750">
          <w:rPr>
            <w:noProof/>
          </w:rPr>
          <w:fldChar w:fldCharType="separate"/>
        </w:r>
        <w:r w:rsidR="00B55750">
          <w:rPr>
            <w:noProof/>
          </w:rPr>
          <w:t>12</w:t>
        </w:r>
        <w:r w:rsidR="00B55750">
          <w:rPr>
            <w:noProof/>
          </w:rPr>
          <w:fldChar w:fldCharType="end"/>
        </w:r>
      </w:hyperlink>
    </w:p>
    <w:p w:rsidR="00B55750" w:rsidRDefault="00254795">
      <w:pPr>
        <w:pStyle w:val="TM3"/>
        <w:tabs>
          <w:tab w:val="right" w:leader="dot" w:pos="9610"/>
        </w:tabs>
        <w:rPr>
          <w:rFonts w:asciiTheme="minorHAnsi" w:eastAsiaTheme="minorEastAsia" w:hAnsiTheme="minorHAnsi" w:cstheme="minorBidi"/>
          <w:noProof/>
          <w:sz w:val="22"/>
          <w:szCs w:val="22"/>
          <w:lang w:val="fr-FR" w:eastAsia="fr-FR"/>
        </w:rPr>
      </w:pPr>
      <w:hyperlink w:anchor="_Toc203571159" w:history="1">
        <w:r w:rsidR="00B55750" w:rsidRPr="00970D03">
          <w:rPr>
            <w:rStyle w:val="Lienhypertexte"/>
            <w:rFonts w:eastAsia="Trebuchet MS"/>
            <w:noProof/>
            <w:lang w:val="fr-FR"/>
          </w:rPr>
          <w:t>12.1.2 - Epreuves concluantes</w:t>
        </w:r>
        <w:r w:rsidR="00B55750">
          <w:rPr>
            <w:noProof/>
          </w:rPr>
          <w:tab/>
        </w:r>
        <w:r w:rsidR="00B55750">
          <w:rPr>
            <w:noProof/>
          </w:rPr>
          <w:fldChar w:fldCharType="begin"/>
        </w:r>
        <w:r w:rsidR="00B55750">
          <w:rPr>
            <w:noProof/>
          </w:rPr>
          <w:instrText xml:space="preserve"> PAGEREF _Toc203571159 \h </w:instrText>
        </w:r>
        <w:r w:rsidR="00B55750">
          <w:rPr>
            <w:noProof/>
          </w:rPr>
        </w:r>
        <w:r w:rsidR="00B55750">
          <w:rPr>
            <w:noProof/>
          </w:rPr>
          <w:fldChar w:fldCharType="separate"/>
        </w:r>
        <w:r w:rsidR="00B55750">
          <w:rPr>
            <w:noProof/>
          </w:rPr>
          <w:t>13</w:t>
        </w:r>
        <w:r w:rsidR="00B55750">
          <w:rPr>
            <w:noProof/>
          </w:rPr>
          <w:fldChar w:fldCharType="end"/>
        </w:r>
      </w:hyperlink>
    </w:p>
    <w:p w:rsidR="00B55750" w:rsidRDefault="00254795">
      <w:pPr>
        <w:pStyle w:val="TM1"/>
        <w:tabs>
          <w:tab w:val="right" w:leader="dot" w:pos="9610"/>
        </w:tabs>
        <w:rPr>
          <w:rFonts w:asciiTheme="minorHAnsi" w:eastAsiaTheme="minorEastAsia" w:hAnsiTheme="minorHAnsi" w:cstheme="minorBidi"/>
          <w:noProof/>
          <w:sz w:val="22"/>
          <w:szCs w:val="22"/>
          <w:lang w:val="fr-FR" w:eastAsia="fr-FR"/>
        </w:rPr>
      </w:pPr>
      <w:hyperlink w:anchor="_Toc203571160" w:history="1">
        <w:r w:rsidR="00B55750" w:rsidRPr="00970D03">
          <w:rPr>
            <w:rStyle w:val="Lienhypertexte"/>
            <w:rFonts w:eastAsia="Trebuchet MS"/>
            <w:noProof/>
            <w:lang w:val="fr-FR"/>
          </w:rPr>
          <w:t>.13 - Garantie des prestations</w:t>
        </w:r>
        <w:r w:rsidR="00B55750">
          <w:rPr>
            <w:noProof/>
          </w:rPr>
          <w:tab/>
        </w:r>
        <w:r w:rsidR="00B55750">
          <w:rPr>
            <w:noProof/>
          </w:rPr>
          <w:fldChar w:fldCharType="begin"/>
        </w:r>
        <w:r w:rsidR="00B55750">
          <w:rPr>
            <w:noProof/>
          </w:rPr>
          <w:instrText xml:space="preserve"> PAGEREF _Toc203571160 \h </w:instrText>
        </w:r>
        <w:r w:rsidR="00B55750">
          <w:rPr>
            <w:noProof/>
          </w:rPr>
        </w:r>
        <w:r w:rsidR="00B55750">
          <w:rPr>
            <w:noProof/>
          </w:rPr>
          <w:fldChar w:fldCharType="separate"/>
        </w:r>
        <w:r w:rsidR="00B55750">
          <w:rPr>
            <w:noProof/>
          </w:rPr>
          <w:t>13</w:t>
        </w:r>
        <w:r w:rsidR="00B55750">
          <w:rPr>
            <w:noProof/>
          </w:rPr>
          <w:fldChar w:fldCharType="end"/>
        </w:r>
      </w:hyperlink>
    </w:p>
    <w:p w:rsidR="00B55750" w:rsidRDefault="00254795">
      <w:pPr>
        <w:pStyle w:val="TM1"/>
        <w:tabs>
          <w:tab w:val="right" w:leader="dot" w:pos="9610"/>
        </w:tabs>
        <w:rPr>
          <w:rFonts w:asciiTheme="minorHAnsi" w:eastAsiaTheme="minorEastAsia" w:hAnsiTheme="minorHAnsi" w:cstheme="minorBidi"/>
          <w:noProof/>
          <w:sz w:val="22"/>
          <w:szCs w:val="22"/>
          <w:lang w:val="fr-FR" w:eastAsia="fr-FR"/>
        </w:rPr>
      </w:pPr>
      <w:hyperlink w:anchor="_Toc203571161" w:history="1">
        <w:r w:rsidR="00B55750" w:rsidRPr="00970D03">
          <w:rPr>
            <w:rStyle w:val="Lienhypertexte"/>
            <w:rFonts w:eastAsia="Trebuchet MS"/>
            <w:noProof/>
            <w:lang w:val="fr-FR"/>
          </w:rPr>
          <w:t>14 - Droit de propriété industrielle et intellectuelle</w:t>
        </w:r>
        <w:r w:rsidR="00B55750">
          <w:rPr>
            <w:noProof/>
          </w:rPr>
          <w:tab/>
        </w:r>
        <w:r w:rsidR="00B55750">
          <w:rPr>
            <w:noProof/>
          </w:rPr>
          <w:fldChar w:fldCharType="begin"/>
        </w:r>
        <w:r w:rsidR="00B55750">
          <w:rPr>
            <w:noProof/>
          </w:rPr>
          <w:instrText xml:space="preserve"> PAGEREF _Toc203571161 \h </w:instrText>
        </w:r>
        <w:r w:rsidR="00B55750">
          <w:rPr>
            <w:noProof/>
          </w:rPr>
        </w:r>
        <w:r w:rsidR="00B55750">
          <w:rPr>
            <w:noProof/>
          </w:rPr>
          <w:fldChar w:fldCharType="separate"/>
        </w:r>
        <w:r w:rsidR="00B55750">
          <w:rPr>
            <w:noProof/>
          </w:rPr>
          <w:t>13</w:t>
        </w:r>
        <w:r w:rsidR="00B55750">
          <w:rPr>
            <w:noProof/>
          </w:rPr>
          <w:fldChar w:fldCharType="end"/>
        </w:r>
      </w:hyperlink>
    </w:p>
    <w:p w:rsidR="00B55750" w:rsidRDefault="00254795">
      <w:pPr>
        <w:pStyle w:val="TM1"/>
        <w:tabs>
          <w:tab w:val="right" w:leader="dot" w:pos="9610"/>
        </w:tabs>
        <w:rPr>
          <w:rFonts w:asciiTheme="minorHAnsi" w:eastAsiaTheme="minorEastAsia" w:hAnsiTheme="minorHAnsi" w:cstheme="minorBidi"/>
          <w:noProof/>
          <w:sz w:val="22"/>
          <w:szCs w:val="22"/>
          <w:lang w:val="fr-FR" w:eastAsia="fr-FR"/>
        </w:rPr>
      </w:pPr>
      <w:hyperlink w:anchor="_Toc203571162" w:history="1">
        <w:r w:rsidR="00B55750" w:rsidRPr="00970D03">
          <w:rPr>
            <w:rStyle w:val="Lienhypertexte"/>
            <w:rFonts w:eastAsia="Trebuchet MS"/>
            <w:noProof/>
            <w:lang w:val="fr-FR"/>
          </w:rPr>
          <w:t>15 - Pénalités</w:t>
        </w:r>
        <w:r w:rsidR="00B55750">
          <w:rPr>
            <w:noProof/>
          </w:rPr>
          <w:tab/>
        </w:r>
        <w:r w:rsidR="00B55750">
          <w:rPr>
            <w:noProof/>
          </w:rPr>
          <w:fldChar w:fldCharType="begin"/>
        </w:r>
        <w:r w:rsidR="00B55750">
          <w:rPr>
            <w:noProof/>
          </w:rPr>
          <w:instrText xml:space="preserve"> PAGEREF _Toc203571162 \h </w:instrText>
        </w:r>
        <w:r w:rsidR="00B55750">
          <w:rPr>
            <w:noProof/>
          </w:rPr>
        </w:r>
        <w:r w:rsidR="00B55750">
          <w:rPr>
            <w:noProof/>
          </w:rPr>
          <w:fldChar w:fldCharType="separate"/>
        </w:r>
        <w:r w:rsidR="00B55750">
          <w:rPr>
            <w:noProof/>
          </w:rPr>
          <w:t>13</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63" w:history="1">
        <w:r w:rsidR="00B55750" w:rsidRPr="00970D03">
          <w:rPr>
            <w:rStyle w:val="Lienhypertexte"/>
            <w:rFonts w:eastAsia="Trebuchet MS"/>
            <w:noProof/>
            <w:lang w:val="fr-FR"/>
          </w:rPr>
          <w:t>Toutes les pénalités dérogent à l’article 19.2.4 du CCAG-Travaux en ce qu’elles sont applicables par simple constatation du maître d’ouvrage.</w:t>
        </w:r>
        <w:r w:rsidR="00B55750">
          <w:rPr>
            <w:noProof/>
          </w:rPr>
          <w:tab/>
        </w:r>
        <w:r w:rsidR="00B55750">
          <w:rPr>
            <w:noProof/>
          </w:rPr>
          <w:fldChar w:fldCharType="begin"/>
        </w:r>
        <w:r w:rsidR="00B55750">
          <w:rPr>
            <w:noProof/>
          </w:rPr>
          <w:instrText xml:space="preserve"> PAGEREF _Toc203571163 \h </w:instrText>
        </w:r>
        <w:r w:rsidR="00B55750">
          <w:rPr>
            <w:noProof/>
          </w:rPr>
        </w:r>
        <w:r w:rsidR="00B55750">
          <w:rPr>
            <w:noProof/>
          </w:rPr>
          <w:fldChar w:fldCharType="separate"/>
        </w:r>
        <w:r w:rsidR="00B55750">
          <w:rPr>
            <w:noProof/>
          </w:rPr>
          <w:t>13</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64" w:history="1">
        <w:r w:rsidR="00B55750" w:rsidRPr="00970D03">
          <w:rPr>
            <w:rStyle w:val="Lienhypertexte"/>
            <w:rFonts w:eastAsia="Trebuchet MS"/>
            <w:noProof/>
            <w:lang w:val="fr-FR"/>
          </w:rPr>
          <w:t>15.1 - Pénalités de retard</w:t>
        </w:r>
        <w:r w:rsidR="00B55750">
          <w:rPr>
            <w:noProof/>
          </w:rPr>
          <w:tab/>
        </w:r>
        <w:r w:rsidR="00B55750">
          <w:rPr>
            <w:noProof/>
          </w:rPr>
          <w:fldChar w:fldCharType="begin"/>
        </w:r>
        <w:r w:rsidR="00B55750">
          <w:rPr>
            <w:noProof/>
          </w:rPr>
          <w:instrText xml:space="preserve"> PAGEREF _Toc203571164 \h </w:instrText>
        </w:r>
        <w:r w:rsidR="00B55750">
          <w:rPr>
            <w:noProof/>
          </w:rPr>
        </w:r>
        <w:r w:rsidR="00B55750">
          <w:rPr>
            <w:noProof/>
          </w:rPr>
          <w:fldChar w:fldCharType="separate"/>
        </w:r>
        <w:r w:rsidR="00B55750">
          <w:rPr>
            <w:noProof/>
          </w:rPr>
          <w:t>13</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65" w:history="1">
        <w:r w:rsidR="00B55750" w:rsidRPr="00970D03">
          <w:rPr>
            <w:rStyle w:val="Lienhypertexte"/>
            <w:rFonts w:eastAsia="Trebuchet MS"/>
            <w:noProof/>
            <w:lang w:val="fr-FR"/>
          </w:rPr>
          <w:t>15.2 - Pénalité pour travail dissimulé</w:t>
        </w:r>
        <w:r w:rsidR="00B55750">
          <w:rPr>
            <w:noProof/>
          </w:rPr>
          <w:tab/>
        </w:r>
        <w:r w:rsidR="00B55750">
          <w:rPr>
            <w:noProof/>
          </w:rPr>
          <w:fldChar w:fldCharType="begin"/>
        </w:r>
        <w:r w:rsidR="00B55750">
          <w:rPr>
            <w:noProof/>
          </w:rPr>
          <w:instrText xml:space="preserve"> PAGEREF _Toc203571165 \h </w:instrText>
        </w:r>
        <w:r w:rsidR="00B55750">
          <w:rPr>
            <w:noProof/>
          </w:rPr>
        </w:r>
        <w:r w:rsidR="00B55750">
          <w:rPr>
            <w:noProof/>
          </w:rPr>
          <w:fldChar w:fldCharType="separate"/>
        </w:r>
        <w:r w:rsidR="00B55750">
          <w:rPr>
            <w:noProof/>
          </w:rPr>
          <w:t>13</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66" w:history="1">
        <w:r w:rsidR="00B55750" w:rsidRPr="00970D03">
          <w:rPr>
            <w:rStyle w:val="Lienhypertexte"/>
            <w:rFonts w:eastAsia="Trebuchet MS"/>
            <w:noProof/>
            <w:lang w:val="fr-FR"/>
          </w:rPr>
          <w:t>15.3 - Autres pénalités spécifiques</w:t>
        </w:r>
        <w:r w:rsidR="00B55750">
          <w:rPr>
            <w:noProof/>
          </w:rPr>
          <w:tab/>
        </w:r>
        <w:r w:rsidR="00B55750">
          <w:rPr>
            <w:noProof/>
          </w:rPr>
          <w:fldChar w:fldCharType="begin"/>
        </w:r>
        <w:r w:rsidR="00B55750">
          <w:rPr>
            <w:noProof/>
          </w:rPr>
          <w:instrText xml:space="preserve"> PAGEREF _Toc203571166 \h </w:instrText>
        </w:r>
        <w:r w:rsidR="00B55750">
          <w:rPr>
            <w:noProof/>
          </w:rPr>
        </w:r>
        <w:r w:rsidR="00B55750">
          <w:rPr>
            <w:noProof/>
          </w:rPr>
          <w:fldChar w:fldCharType="separate"/>
        </w:r>
        <w:r w:rsidR="00B55750">
          <w:rPr>
            <w:noProof/>
          </w:rPr>
          <w:t>14</w:t>
        </w:r>
        <w:r w:rsidR="00B55750">
          <w:rPr>
            <w:noProof/>
          </w:rPr>
          <w:fldChar w:fldCharType="end"/>
        </w:r>
      </w:hyperlink>
    </w:p>
    <w:p w:rsidR="00B55750" w:rsidRDefault="00254795">
      <w:pPr>
        <w:pStyle w:val="TM1"/>
        <w:tabs>
          <w:tab w:val="right" w:leader="dot" w:pos="9610"/>
        </w:tabs>
        <w:rPr>
          <w:rFonts w:asciiTheme="minorHAnsi" w:eastAsiaTheme="minorEastAsia" w:hAnsiTheme="minorHAnsi" w:cstheme="minorBidi"/>
          <w:noProof/>
          <w:sz w:val="22"/>
          <w:szCs w:val="22"/>
          <w:lang w:val="fr-FR" w:eastAsia="fr-FR"/>
        </w:rPr>
      </w:pPr>
      <w:hyperlink w:anchor="_Toc203571167" w:history="1">
        <w:r w:rsidR="00B55750" w:rsidRPr="00970D03">
          <w:rPr>
            <w:rStyle w:val="Lienhypertexte"/>
            <w:rFonts w:eastAsia="Trebuchet MS"/>
            <w:noProof/>
            <w:lang w:val="fr-FR"/>
          </w:rPr>
          <w:t>16 - Assurances</w:t>
        </w:r>
        <w:r w:rsidR="00B55750">
          <w:rPr>
            <w:noProof/>
          </w:rPr>
          <w:tab/>
        </w:r>
        <w:r w:rsidR="00B55750">
          <w:rPr>
            <w:noProof/>
          </w:rPr>
          <w:fldChar w:fldCharType="begin"/>
        </w:r>
        <w:r w:rsidR="00B55750">
          <w:rPr>
            <w:noProof/>
          </w:rPr>
          <w:instrText xml:space="preserve"> PAGEREF _Toc203571167 \h </w:instrText>
        </w:r>
        <w:r w:rsidR="00B55750">
          <w:rPr>
            <w:noProof/>
          </w:rPr>
        </w:r>
        <w:r w:rsidR="00B55750">
          <w:rPr>
            <w:noProof/>
          </w:rPr>
          <w:fldChar w:fldCharType="separate"/>
        </w:r>
        <w:r w:rsidR="00B55750">
          <w:rPr>
            <w:noProof/>
          </w:rPr>
          <w:t>15</w:t>
        </w:r>
        <w:r w:rsidR="00B55750">
          <w:rPr>
            <w:noProof/>
          </w:rPr>
          <w:fldChar w:fldCharType="end"/>
        </w:r>
      </w:hyperlink>
    </w:p>
    <w:p w:rsidR="00B55750" w:rsidRDefault="00254795">
      <w:pPr>
        <w:pStyle w:val="TM1"/>
        <w:tabs>
          <w:tab w:val="right" w:leader="dot" w:pos="9610"/>
        </w:tabs>
        <w:rPr>
          <w:rFonts w:asciiTheme="minorHAnsi" w:eastAsiaTheme="minorEastAsia" w:hAnsiTheme="minorHAnsi" w:cstheme="minorBidi"/>
          <w:noProof/>
          <w:sz w:val="22"/>
          <w:szCs w:val="22"/>
          <w:lang w:val="fr-FR" w:eastAsia="fr-FR"/>
        </w:rPr>
      </w:pPr>
      <w:hyperlink w:anchor="_Toc203571168" w:history="1">
        <w:r w:rsidR="00B55750" w:rsidRPr="00970D03">
          <w:rPr>
            <w:rStyle w:val="Lienhypertexte"/>
            <w:rFonts w:eastAsia="Trebuchet MS"/>
            <w:noProof/>
            <w:lang w:val="fr-FR"/>
          </w:rPr>
          <w:t>17 - Résiliation du contrat</w:t>
        </w:r>
        <w:r w:rsidR="00B55750">
          <w:rPr>
            <w:noProof/>
          </w:rPr>
          <w:tab/>
        </w:r>
        <w:r w:rsidR="00B55750">
          <w:rPr>
            <w:noProof/>
          </w:rPr>
          <w:fldChar w:fldCharType="begin"/>
        </w:r>
        <w:r w:rsidR="00B55750">
          <w:rPr>
            <w:noProof/>
          </w:rPr>
          <w:instrText xml:space="preserve"> PAGEREF _Toc203571168 \h </w:instrText>
        </w:r>
        <w:r w:rsidR="00B55750">
          <w:rPr>
            <w:noProof/>
          </w:rPr>
        </w:r>
        <w:r w:rsidR="00B55750">
          <w:rPr>
            <w:noProof/>
          </w:rPr>
          <w:fldChar w:fldCharType="separate"/>
        </w:r>
        <w:r w:rsidR="00B55750">
          <w:rPr>
            <w:noProof/>
          </w:rPr>
          <w:t>16</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69" w:history="1">
        <w:r w:rsidR="00B55750" w:rsidRPr="00970D03">
          <w:rPr>
            <w:rStyle w:val="Lienhypertexte"/>
            <w:rFonts w:eastAsia="Trebuchet MS"/>
            <w:noProof/>
            <w:lang w:val="fr-FR"/>
          </w:rPr>
          <w:t>17.1 - Conditions de résiliation</w:t>
        </w:r>
        <w:r w:rsidR="00B55750">
          <w:rPr>
            <w:noProof/>
          </w:rPr>
          <w:tab/>
        </w:r>
        <w:r w:rsidR="00B55750">
          <w:rPr>
            <w:noProof/>
          </w:rPr>
          <w:fldChar w:fldCharType="begin"/>
        </w:r>
        <w:r w:rsidR="00B55750">
          <w:rPr>
            <w:noProof/>
          </w:rPr>
          <w:instrText xml:space="preserve"> PAGEREF _Toc203571169 \h </w:instrText>
        </w:r>
        <w:r w:rsidR="00B55750">
          <w:rPr>
            <w:noProof/>
          </w:rPr>
        </w:r>
        <w:r w:rsidR="00B55750">
          <w:rPr>
            <w:noProof/>
          </w:rPr>
          <w:fldChar w:fldCharType="separate"/>
        </w:r>
        <w:r w:rsidR="00B55750">
          <w:rPr>
            <w:noProof/>
          </w:rPr>
          <w:t>16</w:t>
        </w:r>
        <w:r w:rsidR="00B55750">
          <w:rPr>
            <w:noProof/>
          </w:rPr>
          <w:fldChar w:fldCharType="end"/>
        </w:r>
      </w:hyperlink>
    </w:p>
    <w:p w:rsidR="00B55750" w:rsidRDefault="00254795">
      <w:pPr>
        <w:pStyle w:val="TM2"/>
        <w:tabs>
          <w:tab w:val="right" w:leader="dot" w:pos="9610"/>
        </w:tabs>
        <w:rPr>
          <w:rFonts w:asciiTheme="minorHAnsi" w:eastAsiaTheme="minorEastAsia" w:hAnsiTheme="minorHAnsi" w:cstheme="minorBidi"/>
          <w:noProof/>
          <w:sz w:val="22"/>
          <w:szCs w:val="22"/>
          <w:lang w:val="fr-FR" w:eastAsia="fr-FR"/>
        </w:rPr>
      </w:pPr>
      <w:hyperlink w:anchor="_Toc203571170" w:history="1">
        <w:r w:rsidR="00B55750" w:rsidRPr="00970D03">
          <w:rPr>
            <w:rStyle w:val="Lienhypertexte"/>
            <w:rFonts w:eastAsia="Trebuchet MS"/>
            <w:noProof/>
            <w:lang w:val="fr-FR"/>
          </w:rPr>
          <w:t>17.2 - Redressement ou liquidation judiciaire</w:t>
        </w:r>
        <w:r w:rsidR="00B55750">
          <w:rPr>
            <w:noProof/>
          </w:rPr>
          <w:tab/>
        </w:r>
        <w:r w:rsidR="00B55750">
          <w:rPr>
            <w:noProof/>
          </w:rPr>
          <w:fldChar w:fldCharType="begin"/>
        </w:r>
        <w:r w:rsidR="00B55750">
          <w:rPr>
            <w:noProof/>
          </w:rPr>
          <w:instrText xml:space="preserve"> PAGEREF _Toc203571170 \h </w:instrText>
        </w:r>
        <w:r w:rsidR="00B55750">
          <w:rPr>
            <w:noProof/>
          </w:rPr>
        </w:r>
        <w:r w:rsidR="00B55750">
          <w:rPr>
            <w:noProof/>
          </w:rPr>
          <w:fldChar w:fldCharType="separate"/>
        </w:r>
        <w:r w:rsidR="00B55750">
          <w:rPr>
            <w:noProof/>
          </w:rPr>
          <w:t>16</w:t>
        </w:r>
        <w:r w:rsidR="00B55750">
          <w:rPr>
            <w:noProof/>
          </w:rPr>
          <w:fldChar w:fldCharType="end"/>
        </w:r>
      </w:hyperlink>
    </w:p>
    <w:p w:rsidR="00B55750" w:rsidRDefault="00254795">
      <w:pPr>
        <w:pStyle w:val="TM1"/>
        <w:tabs>
          <w:tab w:val="right" w:leader="dot" w:pos="9610"/>
        </w:tabs>
        <w:rPr>
          <w:rFonts w:asciiTheme="minorHAnsi" w:eastAsiaTheme="minorEastAsia" w:hAnsiTheme="minorHAnsi" w:cstheme="minorBidi"/>
          <w:noProof/>
          <w:sz w:val="22"/>
          <w:szCs w:val="22"/>
          <w:lang w:val="fr-FR" w:eastAsia="fr-FR"/>
        </w:rPr>
      </w:pPr>
      <w:hyperlink w:anchor="_Toc203571171" w:history="1">
        <w:r w:rsidR="00B55750" w:rsidRPr="00970D03">
          <w:rPr>
            <w:rStyle w:val="Lienhypertexte"/>
            <w:rFonts w:eastAsia="Trebuchet MS"/>
            <w:noProof/>
            <w:lang w:val="fr-FR"/>
          </w:rPr>
          <w:t>18 - Règlement des litiges et langues</w:t>
        </w:r>
        <w:r w:rsidR="00B55750">
          <w:rPr>
            <w:noProof/>
          </w:rPr>
          <w:tab/>
        </w:r>
        <w:r w:rsidR="00B55750">
          <w:rPr>
            <w:noProof/>
          </w:rPr>
          <w:fldChar w:fldCharType="begin"/>
        </w:r>
        <w:r w:rsidR="00B55750">
          <w:rPr>
            <w:noProof/>
          </w:rPr>
          <w:instrText xml:space="preserve"> PAGEREF _Toc203571171 \h </w:instrText>
        </w:r>
        <w:r w:rsidR="00B55750">
          <w:rPr>
            <w:noProof/>
          </w:rPr>
        </w:r>
        <w:r w:rsidR="00B55750">
          <w:rPr>
            <w:noProof/>
          </w:rPr>
          <w:fldChar w:fldCharType="separate"/>
        </w:r>
        <w:r w:rsidR="00B55750">
          <w:rPr>
            <w:noProof/>
          </w:rPr>
          <w:t>16</w:t>
        </w:r>
        <w:r w:rsidR="00B55750">
          <w:rPr>
            <w:noProof/>
          </w:rPr>
          <w:fldChar w:fldCharType="end"/>
        </w:r>
      </w:hyperlink>
    </w:p>
    <w:p w:rsidR="00B55750" w:rsidRDefault="00254795">
      <w:pPr>
        <w:pStyle w:val="TM1"/>
        <w:tabs>
          <w:tab w:val="right" w:leader="dot" w:pos="9610"/>
        </w:tabs>
        <w:rPr>
          <w:rFonts w:asciiTheme="minorHAnsi" w:eastAsiaTheme="minorEastAsia" w:hAnsiTheme="minorHAnsi" w:cstheme="minorBidi"/>
          <w:noProof/>
          <w:sz w:val="22"/>
          <w:szCs w:val="22"/>
          <w:lang w:val="fr-FR" w:eastAsia="fr-FR"/>
        </w:rPr>
      </w:pPr>
      <w:hyperlink w:anchor="_Toc203571172" w:history="1">
        <w:r w:rsidR="00B55750" w:rsidRPr="00970D03">
          <w:rPr>
            <w:rStyle w:val="Lienhypertexte"/>
            <w:rFonts w:eastAsia="Trebuchet MS"/>
            <w:noProof/>
            <w:lang w:val="fr-FR"/>
          </w:rPr>
          <w:t>19 - Dérogations</w:t>
        </w:r>
        <w:r w:rsidR="00B55750">
          <w:rPr>
            <w:noProof/>
          </w:rPr>
          <w:tab/>
        </w:r>
        <w:r w:rsidR="00B55750">
          <w:rPr>
            <w:noProof/>
          </w:rPr>
          <w:fldChar w:fldCharType="begin"/>
        </w:r>
        <w:r w:rsidR="00B55750">
          <w:rPr>
            <w:noProof/>
          </w:rPr>
          <w:instrText xml:space="preserve"> PAGEREF _Toc203571172 \h </w:instrText>
        </w:r>
        <w:r w:rsidR="00B55750">
          <w:rPr>
            <w:noProof/>
          </w:rPr>
        </w:r>
        <w:r w:rsidR="00B55750">
          <w:rPr>
            <w:noProof/>
          </w:rPr>
          <w:fldChar w:fldCharType="separate"/>
        </w:r>
        <w:r w:rsidR="00B55750">
          <w:rPr>
            <w:noProof/>
          </w:rPr>
          <w:t>17</w:t>
        </w:r>
        <w:r w:rsidR="00B55750">
          <w:rPr>
            <w:noProof/>
          </w:rPr>
          <w:fldChar w:fldCharType="end"/>
        </w:r>
      </w:hyperlink>
    </w:p>
    <w:p w:rsidR="004A6CD1" w:rsidRPr="00644AFB" w:rsidRDefault="00766BA2">
      <w:pPr>
        <w:spacing w:after="100"/>
        <w:rPr>
          <w:rFonts w:ascii="Arial" w:eastAsia="Trebuchet MS" w:hAnsi="Arial" w:cs="Arial"/>
          <w:color w:val="000000"/>
          <w:sz w:val="22"/>
          <w:lang w:val="fr-FR"/>
        </w:rPr>
        <w:sectPr w:rsidR="004A6CD1" w:rsidRPr="00644AFB">
          <w:pgSz w:w="11900" w:h="16840"/>
          <w:pgMar w:top="1140" w:right="1140" w:bottom="1440" w:left="1140" w:header="1140" w:footer="1440" w:gutter="0"/>
          <w:cols w:space="708"/>
        </w:sectPr>
      </w:pPr>
      <w:r w:rsidRPr="00644AFB">
        <w:rPr>
          <w:rFonts w:ascii="Arial" w:eastAsia="Trebuchet MS" w:hAnsi="Arial" w:cs="Arial"/>
          <w:color w:val="000000"/>
          <w:sz w:val="22"/>
          <w:lang w:val="fr-FR"/>
        </w:rPr>
        <w:fldChar w:fldCharType="end"/>
      </w:r>
    </w:p>
    <w:tbl>
      <w:tblPr>
        <w:tblW w:w="0" w:type="auto"/>
        <w:tblLayout w:type="fixed"/>
        <w:tblLook w:val="04A0" w:firstRow="1" w:lastRow="0" w:firstColumn="1" w:lastColumn="0" w:noHBand="0" w:noVBand="1"/>
      </w:tblPr>
      <w:tblGrid>
        <w:gridCol w:w="9620"/>
      </w:tblGrid>
      <w:tr w:rsidR="004A6CD1" w:rsidRPr="00644AFB">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rsidR="004A6CD1" w:rsidRPr="00644AFB" w:rsidRDefault="00766BA2">
            <w:pPr>
              <w:pStyle w:val="Titre1"/>
              <w:rPr>
                <w:rFonts w:eastAsia="Trebuchet MS"/>
                <w:color w:val="FFFFFF"/>
                <w:sz w:val="28"/>
                <w:lang w:val="fr-FR"/>
              </w:rPr>
            </w:pPr>
            <w:bookmarkStart w:id="0" w:name="ArtL1_CCAP-1-A1"/>
            <w:bookmarkStart w:id="1" w:name="_Toc203571111"/>
            <w:bookmarkEnd w:id="0"/>
            <w:r w:rsidRPr="00644AFB">
              <w:rPr>
                <w:rFonts w:eastAsia="Trebuchet MS"/>
                <w:color w:val="FFFFFF"/>
                <w:sz w:val="28"/>
                <w:lang w:val="fr-FR"/>
              </w:rPr>
              <w:lastRenderedPageBreak/>
              <w:t>1 - Dispositions générales du contrat</w:t>
            </w:r>
            <w:bookmarkEnd w:id="1"/>
          </w:p>
        </w:tc>
      </w:tr>
    </w:tbl>
    <w:p w:rsidR="004A6CD1" w:rsidRPr="00644AFB" w:rsidRDefault="00766BA2">
      <w:pPr>
        <w:pStyle w:val="Titre2"/>
        <w:spacing w:after="100"/>
        <w:ind w:left="280"/>
        <w:rPr>
          <w:rFonts w:eastAsia="Trebuchet MS"/>
          <w:i w:val="0"/>
          <w:color w:val="000000"/>
          <w:sz w:val="24"/>
          <w:lang w:val="fr-FR"/>
        </w:rPr>
      </w:pPr>
      <w:bookmarkStart w:id="2" w:name="ArtL2_CCAP-1-A1.1"/>
      <w:bookmarkStart w:id="3" w:name="_Toc203571112"/>
      <w:bookmarkEnd w:id="2"/>
      <w:r w:rsidRPr="00644AFB">
        <w:rPr>
          <w:rFonts w:eastAsia="Trebuchet MS"/>
          <w:i w:val="0"/>
          <w:color w:val="000000"/>
          <w:sz w:val="24"/>
          <w:lang w:val="fr-FR"/>
        </w:rPr>
        <w:t>1.1 - Objet du contrat</w:t>
      </w:r>
      <w:bookmarkEnd w:id="3"/>
    </w:p>
    <w:p w:rsidR="004A6CD1" w:rsidRPr="00644AFB" w:rsidRDefault="00766BA2">
      <w:pPr>
        <w:pStyle w:val="ParagrapheIndent2"/>
        <w:spacing w:line="232" w:lineRule="exact"/>
        <w:jc w:val="both"/>
        <w:rPr>
          <w:rFonts w:ascii="Arial" w:hAnsi="Arial" w:cs="Arial"/>
          <w:color w:val="000000"/>
          <w:lang w:val="fr-FR"/>
        </w:rPr>
      </w:pPr>
      <w:r w:rsidRPr="00644AFB">
        <w:rPr>
          <w:rFonts w:ascii="Arial" w:hAnsi="Arial" w:cs="Arial"/>
          <w:color w:val="000000"/>
          <w:lang w:val="fr-FR"/>
        </w:rPr>
        <w:t>Les stipulations du présent Cahier des clauses administratives particulières (CCAP) concernent :</w:t>
      </w:r>
    </w:p>
    <w:p w:rsidR="00022BB5" w:rsidRPr="00644AFB" w:rsidRDefault="00022BB5" w:rsidP="00B873EF">
      <w:pPr>
        <w:pStyle w:val="ParagrapheIndent2"/>
        <w:spacing w:line="232" w:lineRule="exact"/>
        <w:jc w:val="center"/>
        <w:rPr>
          <w:rFonts w:ascii="Arial" w:hAnsi="Arial" w:cs="Arial"/>
          <w:b/>
          <w:color w:val="000000"/>
          <w:lang w:val="fr-FR"/>
        </w:rPr>
      </w:pPr>
    </w:p>
    <w:p w:rsidR="00215CE4" w:rsidRPr="00644AFB" w:rsidRDefault="00B55750" w:rsidP="001B0259">
      <w:pPr>
        <w:rPr>
          <w:lang w:val="fr-FR"/>
        </w:rPr>
      </w:pPr>
      <w:r>
        <w:rPr>
          <w:rFonts w:ascii="Arial" w:eastAsia="Trebuchet MS" w:hAnsi="Arial" w:cs="Arial"/>
          <w:b/>
          <w:color w:val="000000"/>
          <w:sz w:val="20"/>
          <w:lang w:val="fr-FR"/>
        </w:rPr>
        <w:t>Le remplacement du groupe froid</w:t>
      </w:r>
      <w:r w:rsidR="00E56A83">
        <w:rPr>
          <w:rFonts w:ascii="Arial" w:eastAsia="Trebuchet MS" w:hAnsi="Arial" w:cs="Arial"/>
          <w:b/>
          <w:color w:val="000000"/>
          <w:sz w:val="20"/>
          <w:lang w:val="fr-FR"/>
        </w:rPr>
        <w:t xml:space="preserve"> au Centre Hospitalier P</w:t>
      </w:r>
      <w:r w:rsidR="001B0259" w:rsidRPr="001B0259">
        <w:rPr>
          <w:rFonts w:ascii="Arial" w:eastAsia="Trebuchet MS" w:hAnsi="Arial" w:cs="Arial"/>
          <w:b/>
          <w:color w:val="000000"/>
          <w:sz w:val="20"/>
          <w:lang w:val="fr-FR"/>
        </w:rPr>
        <w:t xml:space="preserve">aul </w:t>
      </w:r>
      <w:proofErr w:type="spellStart"/>
      <w:r w:rsidR="001B0259" w:rsidRPr="001B0259">
        <w:rPr>
          <w:rFonts w:ascii="Arial" w:eastAsia="Trebuchet MS" w:hAnsi="Arial" w:cs="Arial"/>
          <w:b/>
          <w:color w:val="000000"/>
          <w:sz w:val="20"/>
          <w:lang w:val="fr-FR"/>
        </w:rPr>
        <w:t>Ardier</w:t>
      </w:r>
      <w:proofErr w:type="spellEnd"/>
      <w:r w:rsidR="001B0259" w:rsidRPr="001B0259">
        <w:rPr>
          <w:rFonts w:ascii="Arial" w:eastAsia="Trebuchet MS" w:hAnsi="Arial" w:cs="Arial"/>
          <w:b/>
          <w:color w:val="000000"/>
          <w:sz w:val="20"/>
          <w:lang w:val="fr-FR"/>
        </w:rPr>
        <w:t xml:space="preserve"> Issoire (63)</w:t>
      </w:r>
    </w:p>
    <w:p w:rsidR="001B0259" w:rsidRDefault="001B0259">
      <w:pPr>
        <w:pStyle w:val="ParagrapheIndent2"/>
        <w:spacing w:line="232" w:lineRule="exact"/>
        <w:jc w:val="both"/>
        <w:rPr>
          <w:rFonts w:ascii="Arial" w:hAnsi="Arial" w:cs="Arial"/>
          <w:color w:val="000000"/>
          <w:lang w:val="fr-FR"/>
        </w:rPr>
      </w:pPr>
    </w:p>
    <w:p w:rsidR="004A6CD1" w:rsidRPr="00644AFB" w:rsidRDefault="00766BA2">
      <w:pPr>
        <w:pStyle w:val="ParagrapheIndent2"/>
        <w:spacing w:line="232" w:lineRule="exact"/>
        <w:jc w:val="both"/>
        <w:rPr>
          <w:rFonts w:ascii="Arial" w:hAnsi="Arial" w:cs="Arial"/>
          <w:color w:val="000000"/>
          <w:lang w:val="fr-FR"/>
        </w:rPr>
      </w:pPr>
      <w:r w:rsidRPr="00C24C71">
        <w:rPr>
          <w:rFonts w:ascii="Arial" w:hAnsi="Arial" w:cs="Arial"/>
          <w:color w:val="000000"/>
          <w:u w:val="single"/>
          <w:lang w:val="fr-FR"/>
        </w:rPr>
        <w:t>Lieu(x) d'exécution</w:t>
      </w:r>
      <w:r w:rsidRPr="00644AFB">
        <w:rPr>
          <w:rFonts w:ascii="Arial" w:hAnsi="Arial" w:cs="Arial"/>
          <w:color w:val="000000"/>
          <w:lang w:val="fr-FR"/>
        </w:rPr>
        <w:t xml:space="preserve"> :</w:t>
      </w:r>
    </w:p>
    <w:p w:rsidR="00215CE4" w:rsidRPr="00644AFB" w:rsidRDefault="00E56A83" w:rsidP="00215CE4">
      <w:pPr>
        <w:rPr>
          <w:lang w:val="fr-FR"/>
        </w:rPr>
      </w:pPr>
      <w:r>
        <w:rPr>
          <w:rFonts w:ascii="Arial" w:eastAsia="Trebuchet MS" w:hAnsi="Arial" w:cs="Arial"/>
          <w:color w:val="000000"/>
          <w:sz w:val="20"/>
          <w:lang w:val="fr-FR"/>
        </w:rPr>
        <w:t>Centre Hospitalier P</w:t>
      </w:r>
      <w:r w:rsidR="00215CE4" w:rsidRPr="00644AFB">
        <w:rPr>
          <w:rFonts w:ascii="Arial" w:eastAsia="Trebuchet MS" w:hAnsi="Arial" w:cs="Arial"/>
          <w:color w:val="000000"/>
          <w:sz w:val="20"/>
          <w:lang w:val="fr-FR"/>
        </w:rPr>
        <w:t xml:space="preserve">aul </w:t>
      </w:r>
      <w:proofErr w:type="spellStart"/>
      <w:r w:rsidR="00215CE4" w:rsidRPr="00644AFB">
        <w:rPr>
          <w:rFonts w:ascii="Arial" w:eastAsia="Trebuchet MS" w:hAnsi="Arial" w:cs="Arial"/>
          <w:color w:val="000000"/>
          <w:sz w:val="20"/>
          <w:lang w:val="fr-FR"/>
        </w:rPr>
        <w:t>Ardier</w:t>
      </w:r>
      <w:proofErr w:type="spellEnd"/>
      <w:r w:rsidR="00215CE4" w:rsidRPr="00644AFB">
        <w:rPr>
          <w:rFonts w:ascii="Arial" w:eastAsia="Trebuchet MS" w:hAnsi="Arial" w:cs="Arial"/>
          <w:color w:val="000000"/>
          <w:sz w:val="20"/>
          <w:lang w:val="fr-FR"/>
        </w:rPr>
        <w:t xml:space="preserve"> Issoire</w:t>
      </w:r>
    </w:p>
    <w:p w:rsidR="00215CE4" w:rsidRPr="00644AFB" w:rsidRDefault="00215CE4" w:rsidP="00215CE4">
      <w:pPr>
        <w:rPr>
          <w:rFonts w:ascii="Arial" w:hAnsi="Arial" w:cs="Arial"/>
          <w:sz w:val="20"/>
          <w:szCs w:val="20"/>
          <w:lang w:val="fr-FR"/>
        </w:rPr>
      </w:pPr>
      <w:r w:rsidRPr="00644AFB">
        <w:rPr>
          <w:rFonts w:ascii="Arial" w:hAnsi="Arial" w:cs="Arial"/>
          <w:sz w:val="20"/>
          <w:szCs w:val="20"/>
          <w:lang w:val="fr-FR"/>
        </w:rPr>
        <w:t xml:space="preserve">13 rue du docteur </w:t>
      </w:r>
      <w:proofErr w:type="spellStart"/>
      <w:r w:rsidRPr="00644AFB">
        <w:rPr>
          <w:rFonts w:ascii="Arial" w:hAnsi="Arial" w:cs="Arial"/>
          <w:sz w:val="20"/>
          <w:szCs w:val="20"/>
          <w:lang w:val="fr-FR"/>
        </w:rPr>
        <w:t>Sauvat</w:t>
      </w:r>
      <w:proofErr w:type="spellEnd"/>
    </w:p>
    <w:p w:rsidR="00215CE4" w:rsidRPr="00644AFB" w:rsidRDefault="00215CE4" w:rsidP="00215CE4">
      <w:pPr>
        <w:rPr>
          <w:rFonts w:ascii="Arial" w:hAnsi="Arial" w:cs="Arial"/>
          <w:sz w:val="20"/>
          <w:szCs w:val="20"/>
          <w:lang w:val="fr-FR"/>
        </w:rPr>
      </w:pPr>
      <w:r w:rsidRPr="00644AFB">
        <w:rPr>
          <w:rFonts w:ascii="Arial" w:hAnsi="Arial" w:cs="Arial"/>
          <w:sz w:val="20"/>
          <w:szCs w:val="20"/>
          <w:lang w:val="fr-FR"/>
        </w:rPr>
        <w:t>63500 Issoire</w:t>
      </w:r>
    </w:p>
    <w:p w:rsidR="00215CE4" w:rsidRPr="00644AFB" w:rsidRDefault="00215CE4" w:rsidP="00215CE4">
      <w:pPr>
        <w:rPr>
          <w:rFonts w:ascii="Arial" w:hAnsi="Arial" w:cs="Arial"/>
          <w:sz w:val="22"/>
          <w:szCs w:val="22"/>
          <w:lang w:val="fr-FR"/>
        </w:rPr>
      </w:pPr>
    </w:p>
    <w:p w:rsidR="00091C60" w:rsidRPr="00644AFB" w:rsidRDefault="00091C60" w:rsidP="00091C60">
      <w:pPr>
        <w:jc w:val="both"/>
        <w:rPr>
          <w:rFonts w:ascii="Arial" w:hAnsi="Arial" w:cs="Arial"/>
          <w:sz w:val="20"/>
          <w:szCs w:val="20"/>
          <w:lang w:val="fr-FR"/>
        </w:rPr>
      </w:pPr>
      <w:r w:rsidRPr="00644AFB">
        <w:rPr>
          <w:rFonts w:ascii="Arial" w:hAnsi="Arial" w:cs="Arial"/>
          <w:sz w:val="20"/>
          <w:szCs w:val="20"/>
          <w:lang w:val="fr-FR"/>
        </w:rPr>
        <w:t xml:space="preserve">Dans le cadre de la direction commune entre le CHU de Clermont-Ferrand et le Centre Hospitalier Paul </w:t>
      </w:r>
      <w:proofErr w:type="spellStart"/>
      <w:r w:rsidRPr="00644AFB">
        <w:rPr>
          <w:rFonts w:ascii="Arial" w:hAnsi="Arial" w:cs="Arial"/>
          <w:sz w:val="20"/>
          <w:szCs w:val="20"/>
          <w:lang w:val="fr-FR"/>
        </w:rPr>
        <w:t>Ardier</w:t>
      </w:r>
      <w:proofErr w:type="spellEnd"/>
      <w:r w:rsidRPr="00644AFB">
        <w:rPr>
          <w:rFonts w:ascii="Arial" w:hAnsi="Arial" w:cs="Arial"/>
          <w:sz w:val="20"/>
          <w:szCs w:val="20"/>
          <w:lang w:val="fr-FR"/>
        </w:rPr>
        <w:t xml:space="preserve"> Issoire (63), le CHU assure la passation du marché et le Centre Hospitalier Paul </w:t>
      </w:r>
      <w:proofErr w:type="spellStart"/>
      <w:r w:rsidRPr="00644AFB">
        <w:rPr>
          <w:rFonts w:ascii="Arial" w:hAnsi="Arial" w:cs="Arial"/>
          <w:sz w:val="20"/>
          <w:szCs w:val="20"/>
          <w:lang w:val="fr-FR"/>
        </w:rPr>
        <w:t>Ardier</w:t>
      </w:r>
      <w:proofErr w:type="spellEnd"/>
      <w:r w:rsidRPr="00644AFB">
        <w:rPr>
          <w:rFonts w:ascii="Arial" w:hAnsi="Arial" w:cs="Arial"/>
          <w:sz w:val="20"/>
          <w:szCs w:val="20"/>
          <w:lang w:val="fr-FR"/>
        </w:rPr>
        <w:t xml:space="preserve"> Issoire (63), maître d'ouvrage, assure les prérogatives du maître d'ouvrage dont l'exécution financière du marché.</w:t>
      </w:r>
    </w:p>
    <w:p w:rsidR="00091C60" w:rsidRPr="00644AFB" w:rsidRDefault="00091C60" w:rsidP="00215CE4">
      <w:pPr>
        <w:rPr>
          <w:rFonts w:ascii="Arial" w:hAnsi="Arial" w:cs="Arial"/>
          <w:sz w:val="22"/>
          <w:szCs w:val="22"/>
          <w:lang w:val="fr-FR"/>
        </w:rPr>
      </w:pPr>
    </w:p>
    <w:p w:rsidR="004A6CD1" w:rsidRPr="00644AFB" w:rsidRDefault="00766BA2">
      <w:pPr>
        <w:pStyle w:val="Titre2"/>
        <w:spacing w:after="100"/>
        <w:ind w:left="280"/>
        <w:rPr>
          <w:rFonts w:eastAsia="Trebuchet MS"/>
          <w:i w:val="0"/>
          <w:color w:val="000000"/>
          <w:sz w:val="24"/>
          <w:lang w:val="fr-FR"/>
        </w:rPr>
      </w:pPr>
      <w:bookmarkStart w:id="4" w:name="ArtL2_CCAP-1-A1.2"/>
      <w:bookmarkStart w:id="5" w:name="_Toc203571113"/>
      <w:bookmarkEnd w:id="4"/>
      <w:r w:rsidRPr="00644AFB">
        <w:rPr>
          <w:rFonts w:eastAsia="Trebuchet MS"/>
          <w:i w:val="0"/>
          <w:color w:val="000000"/>
          <w:sz w:val="24"/>
          <w:lang w:val="fr-FR"/>
        </w:rPr>
        <w:t>1.2 - Décomposition du contrat</w:t>
      </w:r>
      <w:bookmarkEnd w:id="5"/>
    </w:p>
    <w:p w:rsidR="004A6CD1" w:rsidRPr="00644AFB" w:rsidRDefault="00766BA2">
      <w:pPr>
        <w:pStyle w:val="ParagrapheIndent2"/>
        <w:spacing w:line="232" w:lineRule="exact"/>
        <w:jc w:val="both"/>
        <w:rPr>
          <w:rFonts w:ascii="Arial" w:hAnsi="Arial" w:cs="Arial"/>
          <w:color w:val="000000"/>
          <w:lang w:val="fr-FR"/>
        </w:rPr>
      </w:pPr>
      <w:r w:rsidRPr="00644AFB">
        <w:rPr>
          <w:rFonts w:ascii="Arial" w:hAnsi="Arial" w:cs="Arial"/>
          <w:color w:val="000000"/>
          <w:lang w:val="fr-FR"/>
        </w:rPr>
        <w:t xml:space="preserve">Les prestations sont réparties en </w:t>
      </w:r>
      <w:r w:rsidR="00F9551E">
        <w:rPr>
          <w:rFonts w:ascii="Arial" w:hAnsi="Arial" w:cs="Arial"/>
          <w:color w:val="000000"/>
          <w:lang w:val="fr-FR"/>
        </w:rPr>
        <w:t>2</w:t>
      </w:r>
      <w:r w:rsidRPr="00644AFB">
        <w:rPr>
          <w:rFonts w:ascii="Arial" w:hAnsi="Arial" w:cs="Arial"/>
          <w:color w:val="000000"/>
          <w:lang w:val="fr-FR"/>
        </w:rPr>
        <w:t xml:space="preserve"> lot(s) :</w:t>
      </w:r>
    </w:p>
    <w:p w:rsidR="009F6274" w:rsidRPr="00644AFB" w:rsidRDefault="009F6274" w:rsidP="009F6274">
      <w:pPr>
        <w:rPr>
          <w:lang w:val="fr-FR"/>
        </w:rPr>
      </w:pPr>
    </w:p>
    <w:tbl>
      <w:tblPr>
        <w:tblW w:w="0" w:type="auto"/>
        <w:tblInd w:w="500" w:type="dxa"/>
        <w:tblLayout w:type="fixed"/>
        <w:tblLook w:val="04A0" w:firstRow="1" w:lastRow="0" w:firstColumn="1" w:lastColumn="0" w:noHBand="0" w:noVBand="1"/>
      </w:tblPr>
      <w:tblGrid>
        <w:gridCol w:w="1800"/>
        <w:gridCol w:w="6800"/>
      </w:tblGrid>
      <w:tr w:rsidR="009F6274" w:rsidRPr="00644AFB" w:rsidTr="009F6274">
        <w:trPr>
          <w:trHeight w:val="325"/>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9F6274" w:rsidRPr="00644AFB" w:rsidRDefault="009F6274" w:rsidP="009F6274">
            <w:pPr>
              <w:spacing w:before="40"/>
              <w:jc w:val="center"/>
              <w:rPr>
                <w:rFonts w:ascii="Arial" w:eastAsia="Trebuchet MS" w:hAnsi="Arial" w:cs="Arial"/>
                <w:color w:val="000000"/>
                <w:sz w:val="20"/>
                <w:lang w:val="fr-FR"/>
              </w:rPr>
            </w:pPr>
            <w:r w:rsidRPr="00644AFB">
              <w:rPr>
                <w:rFonts w:ascii="Arial" w:eastAsia="Trebuchet MS" w:hAnsi="Arial" w:cs="Arial"/>
                <w:color w:val="000000"/>
                <w:sz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9F6274" w:rsidRPr="00644AFB" w:rsidRDefault="009F6274" w:rsidP="009F6274">
            <w:pPr>
              <w:spacing w:before="40"/>
              <w:jc w:val="center"/>
              <w:rPr>
                <w:rFonts w:ascii="Arial" w:eastAsia="Trebuchet MS" w:hAnsi="Arial" w:cs="Arial"/>
                <w:color w:val="000000"/>
                <w:sz w:val="20"/>
                <w:lang w:val="fr-FR"/>
              </w:rPr>
            </w:pPr>
            <w:r w:rsidRPr="00644AFB">
              <w:rPr>
                <w:rFonts w:ascii="Arial" w:eastAsia="Trebuchet MS" w:hAnsi="Arial" w:cs="Arial"/>
                <w:color w:val="000000"/>
                <w:sz w:val="20"/>
                <w:lang w:val="fr-FR"/>
              </w:rPr>
              <w:t>Désignation</w:t>
            </w:r>
          </w:p>
        </w:tc>
      </w:tr>
      <w:tr w:rsidR="009F6274" w:rsidRPr="00644AFB" w:rsidTr="009F6274">
        <w:trPr>
          <w:trHeight w:val="151"/>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9F6274" w:rsidRPr="00644AFB" w:rsidRDefault="009F6274" w:rsidP="009F6274">
            <w:pPr>
              <w:spacing w:before="80" w:after="20"/>
              <w:ind w:left="40" w:right="40"/>
              <w:jc w:val="center"/>
              <w:rPr>
                <w:rFonts w:ascii="Arial" w:eastAsia="Trebuchet MS" w:hAnsi="Arial" w:cs="Arial"/>
                <w:b/>
                <w:color w:val="000000"/>
                <w:sz w:val="20"/>
                <w:lang w:val="fr-FR"/>
              </w:rPr>
            </w:pPr>
            <w:r w:rsidRPr="00644AFB">
              <w:rPr>
                <w:rFonts w:ascii="Arial" w:eastAsia="Trebuchet MS" w:hAnsi="Arial" w:cs="Arial"/>
                <w:b/>
                <w:color w:val="000000"/>
                <w:sz w:val="20"/>
                <w:lang w:val="fr-FR"/>
              </w:rPr>
              <w:t>01</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9F6274" w:rsidRPr="00644AFB" w:rsidRDefault="00B55750" w:rsidP="009F6274">
            <w:pPr>
              <w:spacing w:line="232" w:lineRule="exact"/>
              <w:ind w:left="80" w:right="80"/>
              <w:rPr>
                <w:rFonts w:ascii="Arial" w:eastAsia="Trebuchet MS" w:hAnsi="Arial" w:cs="Arial"/>
                <w:color w:val="000000"/>
                <w:sz w:val="20"/>
                <w:lang w:val="fr-FR"/>
              </w:rPr>
            </w:pPr>
            <w:r>
              <w:rPr>
                <w:rFonts w:ascii="Arial" w:eastAsia="Trebuchet MS" w:hAnsi="Arial" w:cs="Arial"/>
                <w:color w:val="000000"/>
                <w:sz w:val="20"/>
                <w:lang w:val="fr-FR"/>
              </w:rPr>
              <w:t>CVC</w:t>
            </w:r>
          </w:p>
        </w:tc>
      </w:tr>
      <w:tr w:rsidR="009F6274" w:rsidRPr="00644AFB" w:rsidTr="009F6274">
        <w:trPr>
          <w:trHeight w:val="241"/>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9F6274" w:rsidRPr="00644AFB" w:rsidRDefault="009F6274" w:rsidP="009F6274">
            <w:pPr>
              <w:spacing w:before="80" w:after="20"/>
              <w:ind w:left="40" w:right="40"/>
              <w:jc w:val="center"/>
              <w:rPr>
                <w:rFonts w:ascii="Arial" w:eastAsia="Trebuchet MS" w:hAnsi="Arial" w:cs="Arial"/>
                <w:b/>
                <w:color w:val="000000"/>
                <w:sz w:val="20"/>
                <w:lang w:val="fr-FR"/>
              </w:rPr>
            </w:pPr>
            <w:r w:rsidRPr="00644AFB">
              <w:rPr>
                <w:rFonts w:ascii="Arial" w:eastAsia="Trebuchet MS" w:hAnsi="Arial" w:cs="Arial"/>
                <w:b/>
                <w:color w:val="000000"/>
                <w:sz w:val="20"/>
                <w:lang w:val="fr-FR"/>
              </w:rPr>
              <w:t>02</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9F6274" w:rsidRPr="00644AFB" w:rsidRDefault="00B55750" w:rsidP="009F6274">
            <w:pPr>
              <w:spacing w:line="232" w:lineRule="exact"/>
              <w:ind w:left="80" w:right="80"/>
              <w:rPr>
                <w:rFonts w:ascii="Arial" w:eastAsia="Trebuchet MS" w:hAnsi="Arial" w:cs="Arial"/>
                <w:color w:val="000000"/>
                <w:sz w:val="20"/>
                <w:lang w:val="fr-FR"/>
              </w:rPr>
            </w:pPr>
            <w:r>
              <w:rPr>
                <w:rFonts w:ascii="Arial" w:eastAsia="Trebuchet MS" w:hAnsi="Arial" w:cs="Arial"/>
                <w:color w:val="000000"/>
                <w:sz w:val="20"/>
                <w:lang w:val="fr-FR"/>
              </w:rPr>
              <w:t xml:space="preserve">GROS ŒUVRE </w:t>
            </w:r>
          </w:p>
        </w:tc>
      </w:tr>
    </w:tbl>
    <w:p w:rsidR="009F6274" w:rsidRPr="00644AFB" w:rsidRDefault="009F6274" w:rsidP="009F6274">
      <w:pPr>
        <w:rPr>
          <w:lang w:val="fr-FR"/>
        </w:rPr>
      </w:pPr>
    </w:p>
    <w:tbl>
      <w:tblPr>
        <w:tblW w:w="9620" w:type="dxa"/>
        <w:tblLayout w:type="fixed"/>
        <w:tblLook w:val="04A0" w:firstRow="1" w:lastRow="0" w:firstColumn="1" w:lastColumn="0" w:noHBand="0" w:noVBand="1"/>
      </w:tblPr>
      <w:tblGrid>
        <w:gridCol w:w="9620"/>
      </w:tblGrid>
      <w:tr w:rsidR="004A6CD1" w:rsidRPr="00644AFB" w:rsidTr="009F6274">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rsidR="004A6CD1" w:rsidRPr="00644AFB" w:rsidRDefault="00766BA2">
            <w:pPr>
              <w:pStyle w:val="Titre1"/>
              <w:rPr>
                <w:rFonts w:eastAsia="Trebuchet MS"/>
                <w:color w:val="FFFFFF"/>
                <w:sz w:val="28"/>
                <w:lang w:val="fr-FR"/>
              </w:rPr>
            </w:pPr>
            <w:bookmarkStart w:id="6" w:name="ArtL1_CCAP-1-A2"/>
            <w:bookmarkStart w:id="7" w:name="_Toc203571114"/>
            <w:bookmarkEnd w:id="6"/>
            <w:r w:rsidRPr="00644AFB">
              <w:rPr>
                <w:rFonts w:eastAsia="Trebuchet MS"/>
                <w:color w:val="FFFFFF"/>
                <w:sz w:val="28"/>
                <w:lang w:val="fr-FR"/>
              </w:rPr>
              <w:t>2 - Pièces contractuelles</w:t>
            </w:r>
            <w:bookmarkEnd w:id="7"/>
          </w:p>
        </w:tc>
      </w:tr>
    </w:tbl>
    <w:p w:rsidR="004A6CD1" w:rsidRPr="00644AFB" w:rsidRDefault="00766BA2">
      <w:pPr>
        <w:pStyle w:val="ParagrapheIndent1"/>
        <w:spacing w:line="232" w:lineRule="exact"/>
        <w:jc w:val="both"/>
        <w:rPr>
          <w:rFonts w:ascii="Arial" w:hAnsi="Arial" w:cs="Arial"/>
          <w:color w:val="000000"/>
          <w:lang w:val="fr-FR"/>
        </w:rPr>
      </w:pPr>
      <w:r w:rsidRPr="00644AFB">
        <w:rPr>
          <w:rFonts w:ascii="Arial" w:hAnsi="Arial" w:cs="Arial"/>
          <w:color w:val="000000"/>
          <w:lang w:val="fr-FR"/>
        </w:rPr>
        <w:t>Les pièces contractuelles du marché sont les suivantes et, en cas de contradiction entre leurs stipulations, prévalent dans cet ordre de priorité :</w:t>
      </w:r>
    </w:p>
    <w:p w:rsidR="004A6CD1" w:rsidRPr="00644AFB" w:rsidRDefault="00766BA2" w:rsidP="00C24C71">
      <w:pPr>
        <w:pStyle w:val="ParagrapheIndent1"/>
        <w:numPr>
          <w:ilvl w:val="0"/>
          <w:numId w:val="4"/>
        </w:numPr>
        <w:spacing w:line="232" w:lineRule="exact"/>
        <w:jc w:val="both"/>
        <w:rPr>
          <w:rFonts w:ascii="Arial" w:hAnsi="Arial" w:cs="Arial"/>
          <w:color w:val="000000"/>
          <w:lang w:val="fr-FR"/>
        </w:rPr>
      </w:pPr>
      <w:r w:rsidRPr="00644AFB">
        <w:rPr>
          <w:rFonts w:ascii="Arial" w:hAnsi="Arial" w:cs="Arial"/>
          <w:color w:val="000000"/>
          <w:lang w:val="fr-FR"/>
        </w:rPr>
        <w:t>L'acte d</w:t>
      </w:r>
      <w:r w:rsidR="001F2F82" w:rsidRPr="00644AFB">
        <w:rPr>
          <w:rFonts w:ascii="Arial" w:hAnsi="Arial" w:cs="Arial"/>
          <w:color w:val="000000"/>
          <w:lang w:val="fr-FR"/>
        </w:rPr>
        <w:t>'engagement (AE) et ses annexes</w:t>
      </w:r>
    </w:p>
    <w:p w:rsidR="004A6CD1" w:rsidRPr="00644AFB" w:rsidRDefault="00766BA2" w:rsidP="00C24C71">
      <w:pPr>
        <w:pStyle w:val="ParagrapheIndent1"/>
        <w:numPr>
          <w:ilvl w:val="0"/>
          <w:numId w:val="4"/>
        </w:numPr>
        <w:spacing w:line="232" w:lineRule="exact"/>
        <w:jc w:val="both"/>
        <w:rPr>
          <w:rFonts w:ascii="Arial" w:hAnsi="Arial" w:cs="Arial"/>
          <w:color w:val="000000"/>
          <w:lang w:val="fr-FR"/>
        </w:rPr>
      </w:pPr>
      <w:r w:rsidRPr="00644AFB">
        <w:rPr>
          <w:rFonts w:ascii="Arial" w:hAnsi="Arial" w:cs="Arial"/>
          <w:color w:val="000000"/>
          <w:lang w:val="fr-FR"/>
        </w:rPr>
        <w:t>Le cahier des clauses administratives particulières (CCAP)</w:t>
      </w:r>
    </w:p>
    <w:p w:rsidR="004A6CD1" w:rsidRPr="00644AFB" w:rsidRDefault="00766BA2" w:rsidP="00C24C71">
      <w:pPr>
        <w:pStyle w:val="ParagrapheIndent1"/>
        <w:numPr>
          <w:ilvl w:val="0"/>
          <w:numId w:val="4"/>
        </w:numPr>
        <w:spacing w:line="232" w:lineRule="exact"/>
        <w:jc w:val="both"/>
        <w:rPr>
          <w:rFonts w:ascii="Arial" w:hAnsi="Arial" w:cs="Arial"/>
          <w:color w:val="000000"/>
          <w:lang w:val="fr-FR"/>
        </w:rPr>
      </w:pPr>
      <w:r w:rsidRPr="00644AFB">
        <w:rPr>
          <w:rFonts w:ascii="Arial" w:hAnsi="Arial" w:cs="Arial"/>
          <w:color w:val="000000"/>
          <w:lang w:val="fr-FR"/>
        </w:rPr>
        <w:t>Le cahier des clauses techniques particulières (CCTP) et ses annexes</w:t>
      </w:r>
      <w:r w:rsidR="001F2F82" w:rsidRPr="00644AFB">
        <w:rPr>
          <w:rFonts w:ascii="Arial" w:hAnsi="Arial" w:cs="Arial"/>
          <w:color w:val="000000"/>
          <w:lang w:val="fr-FR"/>
        </w:rPr>
        <w:t xml:space="preserve"> de chaque lot </w:t>
      </w:r>
    </w:p>
    <w:p w:rsidR="004A6CD1" w:rsidRPr="00644AFB" w:rsidRDefault="00766BA2" w:rsidP="00C24C71">
      <w:pPr>
        <w:pStyle w:val="ParagrapheIndent1"/>
        <w:numPr>
          <w:ilvl w:val="0"/>
          <w:numId w:val="4"/>
        </w:numPr>
        <w:spacing w:line="232" w:lineRule="exact"/>
        <w:jc w:val="both"/>
        <w:rPr>
          <w:rFonts w:ascii="Arial" w:hAnsi="Arial" w:cs="Arial"/>
          <w:color w:val="000000"/>
          <w:lang w:val="fr-FR"/>
        </w:rPr>
      </w:pPr>
      <w:r w:rsidRPr="00644AFB">
        <w:rPr>
          <w:rFonts w:ascii="Arial" w:hAnsi="Arial" w:cs="Arial"/>
          <w:color w:val="000000"/>
          <w:lang w:val="fr-FR"/>
        </w:rPr>
        <w:t>Le calendrier détaillé d'exécution</w:t>
      </w:r>
    </w:p>
    <w:p w:rsidR="001F2F82" w:rsidRPr="00C24C71" w:rsidRDefault="001F2F82" w:rsidP="00C24C71">
      <w:pPr>
        <w:pStyle w:val="Paragraphedeliste"/>
        <w:numPr>
          <w:ilvl w:val="0"/>
          <w:numId w:val="4"/>
        </w:numPr>
        <w:rPr>
          <w:rFonts w:ascii="Arial" w:hAnsi="Arial" w:cs="Arial"/>
          <w:sz w:val="20"/>
          <w:szCs w:val="20"/>
          <w:lang w:val="fr-FR"/>
        </w:rPr>
      </w:pPr>
      <w:r w:rsidRPr="00C24C71">
        <w:rPr>
          <w:rFonts w:ascii="Arial" w:hAnsi="Arial" w:cs="Arial"/>
          <w:sz w:val="20"/>
          <w:szCs w:val="20"/>
          <w:lang w:val="fr-FR"/>
        </w:rPr>
        <w:t>Le dossier de plans</w:t>
      </w:r>
    </w:p>
    <w:p w:rsidR="004A6CD1" w:rsidRPr="00644AFB" w:rsidRDefault="00766BA2" w:rsidP="00C24C71">
      <w:pPr>
        <w:pStyle w:val="ParagrapheIndent1"/>
        <w:numPr>
          <w:ilvl w:val="0"/>
          <w:numId w:val="4"/>
        </w:numPr>
        <w:spacing w:line="232" w:lineRule="exact"/>
        <w:jc w:val="both"/>
        <w:rPr>
          <w:rFonts w:ascii="Arial" w:hAnsi="Arial" w:cs="Arial"/>
          <w:color w:val="000000"/>
          <w:lang w:val="fr-FR"/>
        </w:rPr>
      </w:pPr>
      <w:r w:rsidRPr="00644AFB">
        <w:rPr>
          <w:rFonts w:ascii="Arial" w:hAnsi="Arial" w:cs="Arial"/>
          <w:color w:val="000000"/>
          <w:lang w:val="fr-FR"/>
        </w:rPr>
        <w:t>Le cahier des clauses administratives générales (CCAG) applicables aux marchés publics de travaux, approuvé par l'arrêté du 30 mars 2021</w:t>
      </w:r>
    </w:p>
    <w:p w:rsidR="004A6CD1" w:rsidRPr="00644AFB" w:rsidRDefault="00766BA2" w:rsidP="00C24C71">
      <w:pPr>
        <w:pStyle w:val="ParagrapheIndent1"/>
        <w:numPr>
          <w:ilvl w:val="0"/>
          <w:numId w:val="4"/>
        </w:numPr>
        <w:spacing w:line="232" w:lineRule="exact"/>
        <w:jc w:val="both"/>
        <w:rPr>
          <w:rFonts w:ascii="Arial" w:hAnsi="Arial" w:cs="Arial"/>
          <w:color w:val="000000"/>
          <w:lang w:val="fr-FR"/>
        </w:rPr>
      </w:pPr>
      <w:r w:rsidRPr="00644AFB">
        <w:rPr>
          <w:rFonts w:ascii="Arial" w:hAnsi="Arial" w:cs="Arial"/>
          <w:color w:val="000000"/>
          <w:lang w:val="fr-FR"/>
        </w:rPr>
        <w:t>La décomposition du prix global forfaitaire (DPGF)</w:t>
      </w:r>
      <w:r w:rsidR="00B873EF" w:rsidRPr="00644AFB">
        <w:rPr>
          <w:rFonts w:ascii="Arial" w:hAnsi="Arial" w:cs="Arial"/>
          <w:color w:val="000000"/>
          <w:lang w:val="fr-FR"/>
        </w:rPr>
        <w:t xml:space="preserve"> de chaque lot </w:t>
      </w:r>
    </w:p>
    <w:p w:rsidR="00022BB5" w:rsidRPr="00644AFB" w:rsidRDefault="00022BB5" w:rsidP="00C24C71">
      <w:pPr>
        <w:pStyle w:val="ParagrapheIndent1"/>
        <w:numPr>
          <w:ilvl w:val="0"/>
          <w:numId w:val="4"/>
        </w:numPr>
        <w:spacing w:line="232" w:lineRule="exact"/>
        <w:jc w:val="both"/>
        <w:rPr>
          <w:rFonts w:ascii="Arial" w:hAnsi="Arial" w:cs="Arial"/>
          <w:color w:val="000000"/>
          <w:lang w:val="fr-FR"/>
        </w:rPr>
      </w:pPr>
      <w:r w:rsidRPr="00644AFB">
        <w:rPr>
          <w:rFonts w:ascii="Arial" w:hAnsi="Arial" w:cs="Arial"/>
          <w:color w:val="000000"/>
          <w:lang w:val="fr-FR"/>
        </w:rPr>
        <w:t>L’offre technique et financière du titulaire</w:t>
      </w:r>
      <w:r w:rsidR="00215CE4" w:rsidRPr="00644AFB">
        <w:rPr>
          <w:rFonts w:ascii="Arial" w:hAnsi="Arial" w:cs="Arial"/>
          <w:color w:val="000000"/>
          <w:lang w:val="fr-FR"/>
        </w:rPr>
        <w:t xml:space="preserve"> comprenant le mémoire justificatif des dispositions prévues par le titulaire pour l'exécution du contrat</w:t>
      </w:r>
      <w:r w:rsidR="001F2F82" w:rsidRPr="00644AFB">
        <w:rPr>
          <w:rFonts w:ascii="Arial" w:hAnsi="Arial" w:cs="Arial"/>
          <w:color w:val="000000"/>
          <w:lang w:val="fr-FR"/>
        </w:rPr>
        <w:t xml:space="preserve"> ainsi que les fiches techniques</w:t>
      </w:r>
      <w:r w:rsidR="007E7E9D" w:rsidRPr="00644AFB">
        <w:rPr>
          <w:rFonts w:ascii="Arial" w:hAnsi="Arial" w:cs="Arial"/>
          <w:color w:val="000000"/>
          <w:lang w:val="fr-FR"/>
        </w:rPr>
        <w:t xml:space="preserve"> correspondant aux produits et prestations proposés par le candidat.</w:t>
      </w:r>
    </w:p>
    <w:p w:rsidR="00B75D79" w:rsidRPr="00644AFB" w:rsidRDefault="00B75D79" w:rsidP="00B75D79">
      <w:pPr>
        <w:rPr>
          <w:lang w:val="fr-FR"/>
        </w:rPr>
      </w:pPr>
    </w:p>
    <w:tbl>
      <w:tblPr>
        <w:tblW w:w="0" w:type="auto"/>
        <w:tblLayout w:type="fixed"/>
        <w:tblLook w:val="04A0" w:firstRow="1" w:lastRow="0" w:firstColumn="1" w:lastColumn="0" w:noHBand="0" w:noVBand="1"/>
      </w:tblPr>
      <w:tblGrid>
        <w:gridCol w:w="9620"/>
      </w:tblGrid>
      <w:tr w:rsidR="004A6CD1" w:rsidRPr="00644AFB">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rsidR="004A6CD1" w:rsidRPr="00644AFB" w:rsidRDefault="00766BA2">
            <w:pPr>
              <w:pStyle w:val="Titre1"/>
              <w:rPr>
                <w:rFonts w:eastAsia="Trebuchet MS"/>
                <w:color w:val="FFFFFF"/>
                <w:sz w:val="28"/>
                <w:lang w:val="fr-FR"/>
              </w:rPr>
            </w:pPr>
            <w:bookmarkStart w:id="8" w:name="ArtL1_CCAP-1-A3"/>
            <w:bookmarkStart w:id="9" w:name="_Toc203571115"/>
            <w:bookmarkEnd w:id="8"/>
            <w:r w:rsidRPr="00644AFB">
              <w:rPr>
                <w:rFonts w:eastAsia="Trebuchet MS"/>
                <w:color w:val="FFFFFF"/>
                <w:sz w:val="28"/>
                <w:lang w:val="fr-FR"/>
              </w:rPr>
              <w:lastRenderedPageBreak/>
              <w:t>3 - Intervenants</w:t>
            </w:r>
            <w:bookmarkEnd w:id="9"/>
          </w:p>
        </w:tc>
      </w:tr>
    </w:tbl>
    <w:p w:rsidR="004A6CD1" w:rsidRPr="00644AFB" w:rsidRDefault="00766BA2">
      <w:pPr>
        <w:pStyle w:val="Titre2"/>
        <w:spacing w:after="100"/>
        <w:ind w:left="280"/>
        <w:rPr>
          <w:rFonts w:eastAsia="Trebuchet MS"/>
          <w:i w:val="0"/>
          <w:color w:val="000000"/>
          <w:sz w:val="24"/>
          <w:lang w:val="fr-FR"/>
        </w:rPr>
      </w:pPr>
      <w:bookmarkStart w:id="10" w:name="ArtL2_CCAP-1-A3.6"/>
      <w:bookmarkStart w:id="11" w:name="_Toc203571116"/>
      <w:bookmarkEnd w:id="10"/>
      <w:r w:rsidRPr="00644AFB">
        <w:rPr>
          <w:rFonts w:eastAsia="Trebuchet MS"/>
          <w:i w:val="0"/>
          <w:color w:val="000000"/>
          <w:sz w:val="24"/>
          <w:lang w:val="fr-FR"/>
        </w:rPr>
        <w:t>3.1 - Maîtrise d'</w:t>
      </w:r>
      <w:r w:rsidR="00B873EF" w:rsidRPr="00644AFB">
        <w:rPr>
          <w:rFonts w:eastAsia="Trebuchet MS"/>
          <w:i w:val="0"/>
          <w:color w:val="000000"/>
          <w:sz w:val="24"/>
          <w:lang w:val="fr-FR"/>
        </w:rPr>
        <w:t>œuvre</w:t>
      </w:r>
      <w:bookmarkEnd w:id="11"/>
    </w:p>
    <w:p w:rsidR="004A6CD1" w:rsidRPr="00644AFB" w:rsidRDefault="00766BA2">
      <w:pPr>
        <w:pStyle w:val="ParagrapheIndent2"/>
        <w:spacing w:after="240"/>
        <w:jc w:val="both"/>
        <w:rPr>
          <w:rFonts w:ascii="Arial" w:hAnsi="Arial" w:cs="Arial"/>
          <w:color w:val="000000"/>
          <w:lang w:val="fr-FR"/>
        </w:rPr>
      </w:pPr>
      <w:r w:rsidRPr="00644AFB">
        <w:rPr>
          <w:rFonts w:ascii="Arial" w:hAnsi="Arial" w:cs="Arial"/>
          <w:color w:val="000000"/>
          <w:lang w:val="fr-FR"/>
        </w:rPr>
        <w:t>La maîtrise d'</w:t>
      </w:r>
      <w:r w:rsidR="00B873EF" w:rsidRPr="00644AFB">
        <w:rPr>
          <w:rFonts w:ascii="Arial" w:hAnsi="Arial" w:cs="Arial"/>
          <w:color w:val="000000"/>
          <w:lang w:val="fr-FR"/>
        </w:rPr>
        <w:t>œuvre</w:t>
      </w:r>
      <w:r w:rsidRPr="00644AFB">
        <w:rPr>
          <w:rFonts w:ascii="Arial" w:hAnsi="Arial" w:cs="Arial"/>
          <w:color w:val="000000"/>
          <w:lang w:val="fr-FR"/>
        </w:rPr>
        <w:t xml:space="preserve"> sera assurée par le maître de l'ouvrage lui-même.</w:t>
      </w:r>
    </w:p>
    <w:p w:rsidR="005E11E6" w:rsidRPr="00644AFB" w:rsidRDefault="005E11E6" w:rsidP="005E11E6">
      <w:pPr>
        <w:pStyle w:val="Titre2"/>
        <w:spacing w:after="100"/>
        <w:ind w:left="280"/>
        <w:rPr>
          <w:rFonts w:eastAsia="Trebuchet MS"/>
          <w:i w:val="0"/>
          <w:color w:val="000000"/>
          <w:sz w:val="24"/>
          <w:lang w:val="fr-FR"/>
        </w:rPr>
      </w:pPr>
      <w:bookmarkStart w:id="12" w:name="ArtL2_CCAP-1-A3.10"/>
      <w:bookmarkStart w:id="13" w:name="_Toc148354003"/>
      <w:bookmarkStart w:id="14" w:name="_Toc203571117"/>
      <w:bookmarkEnd w:id="12"/>
      <w:r w:rsidRPr="00644AFB">
        <w:rPr>
          <w:rFonts w:eastAsia="Trebuchet MS"/>
          <w:i w:val="0"/>
          <w:color w:val="000000"/>
          <w:sz w:val="24"/>
          <w:lang w:val="fr-FR"/>
        </w:rPr>
        <w:t>3.2 - Contrôle technique</w:t>
      </w:r>
      <w:bookmarkEnd w:id="13"/>
      <w:bookmarkEnd w:id="14"/>
    </w:p>
    <w:p w:rsidR="002E1906" w:rsidRPr="00644AFB" w:rsidRDefault="002E1906" w:rsidP="002E1906">
      <w:pPr>
        <w:pStyle w:val="ParagrapheIndent2"/>
        <w:spacing w:after="240"/>
        <w:jc w:val="both"/>
        <w:rPr>
          <w:rFonts w:ascii="Arial" w:hAnsi="Arial" w:cs="Arial"/>
          <w:lang w:val="fr-FR"/>
        </w:rPr>
      </w:pPr>
      <w:r w:rsidRPr="00644AFB">
        <w:rPr>
          <w:rFonts w:ascii="Arial" w:hAnsi="Arial" w:cs="Arial"/>
          <w:lang w:val="fr-FR"/>
        </w:rPr>
        <w:t>SOCOTEC</w:t>
      </w:r>
      <w:r w:rsidR="005E11E6" w:rsidRPr="00644AFB">
        <w:rPr>
          <w:rFonts w:ascii="Arial" w:hAnsi="Arial" w:cs="Arial"/>
          <w:lang w:val="fr-FR"/>
        </w:rPr>
        <w:t xml:space="preserve"> </w:t>
      </w:r>
    </w:p>
    <w:p w:rsidR="005E11E6" w:rsidRPr="00644AFB" w:rsidRDefault="005E11E6" w:rsidP="005E11E6">
      <w:pPr>
        <w:pStyle w:val="Titre2"/>
        <w:spacing w:after="100"/>
        <w:ind w:left="280"/>
        <w:rPr>
          <w:rFonts w:eastAsia="Trebuchet MS"/>
          <w:i w:val="0"/>
          <w:sz w:val="24"/>
          <w:lang w:val="fr-FR"/>
        </w:rPr>
      </w:pPr>
      <w:bookmarkStart w:id="15" w:name="_Toc203571118"/>
      <w:r w:rsidRPr="00644AFB">
        <w:rPr>
          <w:rFonts w:eastAsia="Trebuchet MS"/>
          <w:i w:val="0"/>
          <w:sz w:val="24"/>
          <w:lang w:val="fr-FR"/>
        </w:rPr>
        <w:t>3.3 - Contrôle SPS Sécurité et protection de la Santé</w:t>
      </w:r>
      <w:bookmarkEnd w:id="15"/>
    </w:p>
    <w:p w:rsidR="005E11E6" w:rsidRPr="00644AFB" w:rsidRDefault="005E11E6" w:rsidP="005E11E6">
      <w:pPr>
        <w:rPr>
          <w:rFonts w:ascii="Arial" w:hAnsi="Arial" w:cs="Arial"/>
          <w:sz w:val="20"/>
          <w:szCs w:val="20"/>
          <w:lang w:val="fr-FR"/>
        </w:rPr>
      </w:pPr>
      <w:r w:rsidRPr="00644AFB">
        <w:rPr>
          <w:rFonts w:ascii="Arial" w:eastAsia="Trebuchet MS" w:hAnsi="Arial" w:cs="Arial"/>
          <w:sz w:val="20"/>
          <w:szCs w:val="20"/>
          <w:lang w:val="fr-FR"/>
        </w:rPr>
        <w:t>BUREAU VER</w:t>
      </w:r>
      <w:r w:rsidR="002E1906" w:rsidRPr="00644AFB">
        <w:rPr>
          <w:rFonts w:ascii="Arial" w:eastAsia="Trebuchet MS" w:hAnsi="Arial" w:cs="Arial"/>
          <w:sz w:val="20"/>
          <w:szCs w:val="20"/>
          <w:lang w:val="fr-FR"/>
        </w:rPr>
        <w:t>IT</w:t>
      </w:r>
      <w:r w:rsidRPr="00644AFB">
        <w:rPr>
          <w:rFonts w:ascii="Arial" w:eastAsia="Trebuchet MS" w:hAnsi="Arial" w:cs="Arial"/>
          <w:sz w:val="20"/>
          <w:szCs w:val="20"/>
          <w:lang w:val="fr-FR"/>
        </w:rPr>
        <w:t xml:space="preserve">AS </w:t>
      </w:r>
    </w:p>
    <w:p w:rsidR="00B873EF" w:rsidRPr="00644AFB" w:rsidRDefault="00B873EF" w:rsidP="00B873EF">
      <w:pPr>
        <w:rPr>
          <w:rFonts w:ascii="Arial" w:hAnsi="Arial" w:cs="Arial"/>
          <w:color w:val="FF0000"/>
          <w:lang w:val="fr-FR"/>
        </w:rPr>
      </w:pPr>
      <w:bookmarkStart w:id="16" w:name="ArtL2_RC-2-A3.10"/>
      <w:bookmarkEnd w:id="16"/>
    </w:p>
    <w:tbl>
      <w:tblPr>
        <w:tblW w:w="9620" w:type="dxa"/>
        <w:tblLayout w:type="fixed"/>
        <w:tblLook w:val="04A0" w:firstRow="1" w:lastRow="0" w:firstColumn="1" w:lastColumn="0" w:noHBand="0" w:noVBand="1"/>
      </w:tblPr>
      <w:tblGrid>
        <w:gridCol w:w="9620"/>
      </w:tblGrid>
      <w:tr w:rsidR="004A6CD1" w:rsidRPr="00644AFB" w:rsidTr="00B873EF">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rsidR="004A6CD1" w:rsidRPr="00644AFB" w:rsidRDefault="00766BA2">
            <w:pPr>
              <w:pStyle w:val="Titre1"/>
              <w:rPr>
                <w:rFonts w:eastAsia="Trebuchet MS"/>
                <w:color w:val="FFFFFF"/>
                <w:sz w:val="28"/>
                <w:lang w:val="fr-FR"/>
              </w:rPr>
            </w:pPr>
            <w:bookmarkStart w:id="17" w:name="ArtL1_CCAP-1-A5"/>
            <w:bookmarkStart w:id="18" w:name="_Toc203571119"/>
            <w:bookmarkEnd w:id="17"/>
            <w:r w:rsidRPr="00644AFB">
              <w:rPr>
                <w:rFonts w:eastAsia="Trebuchet MS"/>
                <w:color w:val="FFFFFF"/>
                <w:sz w:val="28"/>
                <w:lang w:val="fr-FR"/>
              </w:rPr>
              <w:t>4 - Confidentialité et mesures de sécurité</w:t>
            </w:r>
            <w:bookmarkEnd w:id="18"/>
          </w:p>
        </w:tc>
      </w:tr>
    </w:tbl>
    <w:p w:rsidR="004A6CD1" w:rsidRPr="00644AFB" w:rsidRDefault="002E1906">
      <w:pPr>
        <w:pStyle w:val="ParagrapheIndent1"/>
        <w:spacing w:after="240"/>
        <w:jc w:val="both"/>
        <w:rPr>
          <w:rFonts w:ascii="Arial" w:hAnsi="Arial" w:cs="Arial"/>
          <w:color w:val="000000"/>
          <w:lang w:val="fr-FR"/>
        </w:rPr>
      </w:pPr>
      <w:r w:rsidRPr="00644AFB">
        <w:rPr>
          <w:rFonts w:ascii="Arial" w:hAnsi="Arial" w:cs="Arial"/>
          <w:color w:val="000000"/>
          <w:lang w:val="fr-FR"/>
        </w:rPr>
        <w:t>Sans objet</w:t>
      </w:r>
      <w:r w:rsidR="00766BA2" w:rsidRPr="00644AFB">
        <w:rPr>
          <w:rFonts w:ascii="Arial" w:hAnsi="Arial" w:cs="Arial"/>
          <w:color w:val="000000"/>
          <w:lang w:val="fr-FR"/>
        </w:rPr>
        <w:t>.</w:t>
      </w:r>
    </w:p>
    <w:p w:rsidR="004A6CD1" w:rsidRPr="00644AFB" w:rsidRDefault="004A6CD1">
      <w:pPr>
        <w:pStyle w:val="ParagrapheIndent1"/>
        <w:spacing w:after="240" w:line="232" w:lineRule="exact"/>
        <w:jc w:val="both"/>
        <w:rPr>
          <w:rFonts w:ascii="Arial" w:hAnsi="Arial" w:cs="Arial"/>
          <w:color w:val="000000"/>
          <w:lang w:val="fr-FR"/>
        </w:rPr>
      </w:pPr>
    </w:p>
    <w:tbl>
      <w:tblPr>
        <w:tblW w:w="0" w:type="auto"/>
        <w:tblLayout w:type="fixed"/>
        <w:tblLook w:val="04A0" w:firstRow="1" w:lastRow="0" w:firstColumn="1" w:lastColumn="0" w:noHBand="0" w:noVBand="1"/>
      </w:tblPr>
      <w:tblGrid>
        <w:gridCol w:w="9620"/>
      </w:tblGrid>
      <w:tr w:rsidR="004A6CD1" w:rsidRPr="00644AFB">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rsidR="004A6CD1" w:rsidRPr="00644AFB" w:rsidRDefault="00766BA2">
            <w:pPr>
              <w:pStyle w:val="Titre1"/>
              <w:rPr>
                <w:rFonts w:eastAsia="Trebuchet MS"/>
                <w:color w:val="FFFFFF"/>
                <w:sz w:val="28"/>
                <w:lang w:val="fr-FR"/>
              </w:rPr>
            </w:pPr>
            <w:bookmarkStart w:id="19" w:name="ArtL1_CCAP-1-A9"/>
            <w:bookmarkStart w:id="20" w:name="_Toc203571120"/>
            <w:bookmarkEnd w:id="19"/>
            <w:r w:rsidRPr="00644AFB">
              <w:rPr>
                <w:rFonts w:eastAsia="Trebuchet MS"/>
                <w:color w:val="FFFFFF"/>
                <w:sz w:val="28"/>
                <w:lang w:val="fr-FR"/>
              </w:rPr>
              <w:t>5 - Durée et délais d'exécution</w:t>
            </w:r>
            <w:bookmarkEnd w:id="20"/>
          </w:p>
        </w:tc>
      </w:tr>
    </w:tbl>
    <w:p w:rsidR="004A6CD1" w:rsidRPr="00644AFB" w:rsidRDefault="00766BA2">
      <w:pPr>
        <w:pStyle w:val="Titre2"/>
        <w:spacing w:after="100"/>
        <w:ind w:left="280"/>
        <w:rPr>
          <w:rFonts w:eastAsia="Trebuchet MS"/>
          <w:i w:val="0"/>
          <w:color w:val="000000"/>
          <w:sz w:val="24"/>
          <w:lang w:val="fr-FR"/>
        </w:rPr>
      </w:pPr>
      <w:bookmarkStart w:id="21" w:name="ArtL2_CCAP-1-A9.2"/>
      <w:bookmarkStart w:id="22" w:name="_Toc203571121"/>
      <w:bookmarkEnd w:id="21"/>
      <w:r w:rsidRPr="00644AFB">
        <w:rPr>
          <w:rFonts w:eastAsia="Trebuchet MS"/>
          <w:i w:val="0"/>
          <w:color w:val="000000"/>
          <w:sz w:val="24"/>
          <w:lang w:val="fr-FR"/>
        </w:rPr>
        <w:t>5.1 - Délai global d'exécution des prestations</w:t>
      </w:r>
      <w:bookmarkEnd w:id="22"/>
    </w:p>
    <w:p w:rsidR="004A6CD1" w:rsidRPr="00644AFB" w:rsidRDefault="00766BA2">
      <w:pPr>
        <w:pStyle w:val="ParagrapheIndent2"/>
        <w:spacing w:after="240"/>
        <w:jc w:val="both"/>
        <w:rPr>
          <w:rFonts w:ascii="Arial" w:hAnsi="Arial" w:cs="Arial"/>
          <w:color w:val="000000"/>
          <w:lang w:val="fr-FR"/>
        </w:rPr>
      </w:pPr>
      <w:r w:rsidRPr="00644AFB">
        <w:rPr>
          <w:rFonts w:ascii="Arial" w:hAnsi="Arial" w:cs="Arial"/>
          <w:color w:val="000000"/>
          <w:lang w:val="fr-FR"/>
        </w:rPr>
        <w:t xml:space="preserve">Le délai </w:t>
      </w:r>
      <w:r w:rsidR="00E4041C" w:rsidRPr="00644AFB">
        <w:rPr>
          <w:rFonts w:ascii="Arial" w:hAnsi="Arial" w:cs="Arial"/>
          <w:color w:val="000000"/>
          <w:lang w:val="fr-FR"/>
        </w:rPr>
        <w:t xml:space="preserve">prévisionnel </w:t>
      </w:r>
      <w:r w:rsidRPr="00644AFB">
        <w:rPr>
          <w:rFonts w:ascii="Arial" w:hAnsi="Arial" w:cs="Arial"/>
          <w:color w:val="000000"/>
          <w:lang w:val="fr-FR"/>
        </w:rPr>
        <w:t xml:space="preserve">global prévu pour l'exécution de l'ensemble </w:t>
      </w:r>
      <w:r w:rsidR="001B0259">
        <w:rPr>
          <w:rFonts w:ascii="Arial" w:hAnsi="Arial" w:cs="Arial"/>
          <w:color w:val="000000"/>
          <w:lang w:val="fr-FR"/>
        </w:rPr>
        <w:t xml:space="preserve">des prestations est de </w:t>
      </w:r>
      <w:r w:rsidR="00F023DB">
        <w:rPr>
          <w:rFonts w:ascii="Arial" w:hAnsi="Arial" w:cs="Arial"/>
          <w:color w:val="000000"/>
          <w:lang w:val="fr-FR"/>
        </w:rPr>
        <w:t>3</w:t>
      </w:r>
      <w:r w:rsidRPr="00644AFB">
        <w:rPr>
          <w:rFonts w:ascii="Arial" w:hAnsi="Arial" w:cs="Arial"/>
          <w:color w:val="000000"/>
          <w:lang w:val="fr-FR"/>
        </w:rPr>
        <w:t xml:space="preserve"> mois.</w:t>
      </w:r>
    </w:p>
    <w:p w:rsidR="004A6CD1" w:rsidRPr="003D74D2" w:rsidRDefault="00766BA2">
      <w:pPr>
        <w:pStyle w:val="ParagrapheIndent2"/>
        <w:spacing w:after="240"/>
        <w:jc w:val="both"/>
        <w:rPr>
          <w:rFonts w:ascii="Arial" w:hAnsi="Arial" w:cs="Arial"/>
          <w:color w:val="000000"/>
          <w:szCs w:val="20"/>
          <w:lang w:val="fr-FR"/>
        </w:rPr>
      </w:pPr>
      <w:r w:rsidRPr="003D74D2">
        <w:rPr>
          <w:rFonts w:ascii="Arial" w:hAnsi="Arial" w:cs="Arial"/>
          <w:color w:val="000000"/>
          <w:szCs w:val="20"/>
          <w:lang w:val="fr-FR"/>
        </w:rPr>
        <w:t>La date prévisionnelle de</w:t>
      </w:r>
      <w:r w:rsidR="00022BB5" w:rsidRPr="003D74D2">
        <w:rPr>
          <w:rFonts w:ascii="Arial" w:hAnsi="Arial" w:cs="Arial"/>
          <w:color w:val="000000"/>
          <w:szCs w:val="20"/>
          <w:lang w:val="fr-FR"/>
        </w:rPr>
        <w:t xml:space="preserve"> début des prestations est le </w:t>
      </w:r>
      <w:r w:rsidR="001C654B">
        <w:rPr>
          <w:rFonts w:ascii="Arial" w:hAnsi="Arial" w:cs="Arial"/>
          <w:color w:val="000000"/>
          <w:szCs w:val="20"/>
          <w:lang w:val="fr-FR"/>
        </w:rPr>
        <w:t>13</w:t>
      </w:r>
      <w:r w:rsidR="001C61FC">
        <w:rPr>
          <w:rFonts w:ascii="Arial" w:hAnsi="Arial" w:cs="Arial"/>
          <w:color w:val="000000"/>
          <w:szCs w:val="20"/>
          <w:lang w:val="fr-FR"/>
        </w:rPr>
        <w:t>/11</w:t>
      </w:r>
      <w:r w:rsidR="009F6274" w:rsidRPr="003D74D2">
        <w:rPr>
          <w:rFonts w:ascii="Arial" w:hAnsi="Arial" w:cs="Arial"/>
          <w:color w:val="000000"/>
          <w:szCs w:val="20"/>
          <w:lang w:val="fr-FR"/>
        </w:rPr>
        <w:t>/2025</w:t>
      </w:r>
    </w:p>
    <w:p w:rsidR="00022BB5" w:rsidRPr="003D74D2" w:rsidRDefault="005E11E6" w:rsidP="005E11E6">
      <w:pPr>
        <w:pStyle w:val="ParagrapheIndent2"/>
        <w:spacing w:after="240"/>
        <w:jc w:val="both"/>
        <w:rPr>
          <w:rFonts w:ascii="Arial" w:hAnsi="Arial" w:cs="Arial"/>
          <w:color w:val="000000"/>
          <w:szCs w:val="20"/>
          <w:lang w:val="fr-FR"/>
        </w:rPr>
      </w:pPr>
      <w:r w:rsidRPr="003D74D2">
        <w:rPr>
          <w:rFonts w:ascii="Arial" w:hAnsi="Arial" w:cs="Arial"/>
          <w:color w:val="000000"/>
          <w:szCs w:val="20"/>
          <w:lang w:val="fr-FR"/>
        </w:rPr>
        <w:t xml:space="preserve">La date prévisionnelle </w:t>
      </w:r>
      <w:r w:rsidR="00022BB5" w:rsidRPr="003D74D2">
        <w:rPr>
          <w:rFonts w:ascii="Arial" w:hAnsi="Arial" w:cs="Arial"/>
          <w:color w:val="000000"/>
          <w:szCs w:val="20"/>
          <w:lang w:val="fr-FR"/>
        </w:rPr>
        <w:t xml:space="preserve">de fin des prestations est le </w:t>
      </w:r>
      <w:r w:rsidR="001C654B">
        <w:rPr>
          <w:rFonts w:ascii="Arial" w:hAnsi="Arial" w:cs="Arial"/>
          <w:color w:val="000000"/>
          <w:szCs w:val="20"/>
          <w:lang w:val="fr-FR"/>
        </w:rPr>
        <w:t>13</w:t>
      </w:r>
      <w:r w:rsidR="001C61FC">
        <w:rPr>
          <w:rFonts w:ascii="Arial" w:hAnsi="Arial" w:cs="Arial"/>
          <w:color w:val="000000"/>
          <w:szCs w:val="20"/>
          <w:lang w:val="fr-FR"/>
        </w:rPr>
        <w:t>/02</w:t>
      </w:r>
      <w:r w:rsidR="001B0259" w:rsidRPr="003D74D2">
        <w:rPr>
          <w:rFonts w:ascii="Arial" w:hAnsi="Arial" w:cs="Arial"/>
          <w:color w:val="000000"/>
          <w:szCs w:val="20"/>
          <w:lang w:val="fr-FR"/>
        </w:rPr>
        <w:t>/2026</w:t>
      </w:r>
      <w:r w:rsidRPr="003D74D2">
        <w:rPr>
          <w:rFonts w:ascii="Arial" w:hAnsi="Arial" w:cs="Arial"/>
          <w:color w:val="000000"/>
          <w:szCs w:val="20"/>
          <w:lang w:val="fr-FR"/>
        </w:rPr>
        <w:t>.</w:t>
      </w:r>
    </w:p>
    <w:p w:rsidR="001B0259" w:rsidRPr="003D74D2" w:rsidRDefault="003D74D2" w:rsidP="001B0259">
      <w:pPr>
        <w:rPr>
          <w:rFonts w:ascii="Arial" w:hAnsi="Arial" w:cs="Arial"/>
          <w:sz w:val="20"/>
          <w:szCs w:val="20"/>
          <w:lang w:val="fr-FR"/>
        </w:rPr>
      </w:pPr>
      <w:r w:rsidRPr="003D74D2">
        <w:rPr>
          <w:rFonts w:ascii="Arial" w:hAnsi="Arial" w:cs="Arial"/>
          <w:sz w:val="20"/>
          <w:szCs w:val="20"/>
          <w:lang w:val="fr-FR"/>
        </w:rPr>
        <w:t xml:space="preserve">Durée maximale de la </w:t>
      </w:r>
      <w:r w:rsidR="001B0259" w:rsidRPr="003D74D2">
        <w:rPr>
          <w:rFonts w:ascii="Arial" w:hAnsi="Arial" w:cs="Arial"/>
          <w:sz w:val="20"/>
          <w:szCs w:val="20"/>
          <w:lang w:val="fr-FR"/>
        </w:rPr>
        <w:t>Période de préparation : 1</w:t>
      </w:r>
      <w:r w:rsidR="003E6F3D">
        <w:rPr>
          <w:rFonts w:ascii="Arial" w:hAnsi="Arial" w:cs="Arial"/>
          <w:sz w:val="20"/>
          <w:szCs w:val="20"/>
          <w:lang w:val="fr-FR"/>
        </w:rPr>
        <w:t>5 jours</w:t>
      </w:r>
    </w:p>
    <w:p w:rsidR="00DE0838" w:rsidRPr="003D74D2" w:rsidRDefault="003D74D2">
      <w:pPr>
        <w:rPr>
          <w:rFonts w:ascii="Arial" w:hAnsi="Arial" w:cs="Arial"/>
          <w:color w:val="000000"/>
          <w:sz w:val="20"/>
          <w:szCs w:val="20"/>
          <w:lang w:val="fr-FR"/>
        </w:rPr>
      </w:pPr>
      <w:r w:rsidRPr="003D74D2">
        <w:rPr>
          <w:rFonts w:ascii="Arial" w:hAnsi="Arial" w:cs="Arial"/>
          <w:color w:val="000000"/>
          <w:sz w:val="20"/>
          <w:szCs w:val="20"/>
          <w:lang w:val="fr-FR"/>
        </w:rPr>
        <w:t xml:space="preserve">Durée maximale </w:t>
      </w:r>
      <w:r w:rsidR="00B55750">
        <w:rPr>
          <w:rFonts w:ascii="Arial" w:hAnsi="Arial" w:cs="Arial"/>
          <w:color w:val="000000"/>
          <w:sz w:val="20"/>
          <w:szCs w:val="20"/>
          <w:lang w:val="fr-FR"/>
        </w:rPr>
        <w:t>des travaux</w:t>
      </w:r>
      <w:r w:rsidR="00DE0838" w:rsidRPr="003D74D2">
        <w:rPr>
          <w:rFonts w:ascii="Arial" w:hAnsi="Arial" w:cs="Arial"/>
          <w:color w:val="000000"/>
          <w:sz w:val="20"/>
          <w:szCs w:val="20"/>
          <w:lang w:val="fr-FR"/>
        </w:rPr>
        <w:t xml:space="preserve"> : </w:t>
      </w:r>
      <w:r w:rsidR="00B55750">
        <w:rPr>
          <w:rFonts w:ascii="Arial" w:hAnsi="Arial" w:cs="Arial"/>
          <w:color w:val="000000"/>
          <w:sz w:val="20"/>
          <w:szCs w:val="20"/>
          <w:lang w:val="fr-FR"/>
        </w:rPr>
        <w:t>3 mois</w:t>
      </w:r>
    </w:p>
    <w:p w:rsidR="0056684A" w:rsidRPr="003D74D2" w:rsidRDefault="0056684A">
      <w:pPr>
        <w:rPr>
          <w:rFonts w:ascii="Arial" w:hAnsi="Arial" w:cs="Arial"/>
          <w:color w:val="000000"/>
          <w:sz w:val="20"/>
          <w:szCs w:val="20"/>
          <w:lang w:val="fr-FR"/>
        </w:rPr>
      </w:pPr>
    </w:p>
    <w:p w:rsidR="004A6CD1" w:rsidRPr="00644AFB" w:rsidRDefault="00766BA2">
      <w:pPr>
        <w:pStyle w:val="Titre2"/>
        <w:spacing w:after="100"/>
        <w:ind w:left="280"/>
        <w:rPr>
          <w:rFonts w:eastAsia="Trebuchet MS"/>
          <w:i w:val="0"/>
          <w:color w:val="000000"/>
          <w:sz w:val="24"/>
          <w:lang w:val="fr-FR"/>
        </w:rPr>
      </w:pPr>
      <w:bookmarkStart w:id="23" w:name="ArtL2_CCAP-1-A9.4"/>
      <w:bookmarkStart w:id="24" w:name="_Toc203571122"/>
      <w:bookmarkEnd w:id="23"/>
      <w:r w:rsidRPr="00644AFB">
        <w:rPr>
          <w:rFonts w:eastAsia="Trebuchet MS"/>
          <w:i w:val="0"/>
          <w:color w:val="000000"/>
          <w:sz w:val="24"/>
          <w:lang w:val="fr-FR"/>
        </w:rPr>
        <w:t>5.2 - Délai d'exécution</w:t>
      </w:r>
      <w:bookmarkEnd w:id="24"/>
    </w:p>
    <w:p w:rsidR="00B55750" w:rsidRPr="00B55750" w:rsidRDefault="00766BA2" w:rsidP="00B55750">
      <w:pPr>
        <w:pStyle w:val="ParagrapheIndent2"/>
        <w:spacing w:line="232" w:lineRule="exact"/>
        <w:jc w:val="both"/>
        <w:rPr>
          <w:rFonts w:ascii="Arial" w:hAnsi="Arial" w:cs="Arial"/>
          <w:color w:val="000000"/>
          <w:lang w:val="fr-FR"/>
        </w:rPr>
      </w:pPr>
      <w:r w:rsidRPr="00644AFB">
        <w:rPr>
          <w:rFonts w:ascii="Arial" w:hAnsi="Arial" w:cs="Arial"/>
          <w:color w:val="000000"/>
          <w:lang w:val="fr-FR"/>
        </w:rPr>
        <w:t>Le délai d'exécution est de</w:t>
      </w:r>
      <w:r w:rsidR="00B55750">
        <w:rPr>
          <w:rFonts w:ascii="Arial" w:hAnsi="Arial" w:cs="Arial"/>
          <w:color w:val="000000"/>
          <w:lang w:val="fr-FR"/>
        </w:rPr>
        <w:t xml:space="preserve"> 3</w:t>
      </w:r>
      <w:r w:rsidR="00FC0BFD" w:rsidRPr="00644AFB">
        <w:rPr>
          <w:rFonts w:ascii="Arial" w:hAnsi="Arial" w:cs="Arial"/>
          <w:color w:val="000000"/>
          <w:lang w:val="fr-FR"/>
        </w:rPr>
        <w:t xml:space="preserve"> mois</w:t>
      </w:r>
      <w:r w:rsidR="00B55750">
        <w:rPr>
          <w:rFonts w:ascii="Arial" w:hAnsi="Arial" w:cs="Arial"/>
          <w:color w:val="000000"/>
          <w:lang w:val="fr-FR"/>
        </w:rPr>
        <w:t>.</w:t>
      </w:r>
    </w:p>
    <w:p w:rsidR="005B07C3" w:rsidRDefault="005B07C3" w:rsidP="005B07C3">
      <w:pPr>
        <w:rPr>
          <w:lang w:val="fr-FR"/>
        </w:rPr>
      </w:pPr>
    </w:p>
    <w:p w:rsidR="004A6CD1" w:rsidRPr="00644AFB" w:rsidRDefault="00766BA2">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 xml:space="preserve">L'exécution du marché débute à compter de la </w:t>
      </w:r>
      <w:r w:rsidR="003D74D2">
        <w:rPr>
          <w:rFonts w:ascii="Arial" w:hAnsi="Arial" w:cs="Arial"/>
          <w:color w:val="000000"/>
          <w:lang w:val="fr-FR"/>
        </w:rPr>
        <w:t>notification du marché</w:t>
      </w:r>
      <w:r w:rsidR="00B55750">
        <w:rPr>
          <w:rFonts w:ascii="Arial" w:hAnsi="Arial" w:cs="Arial"/>
          <w:color w:val="000000"/>
          <w:lang w:val="fr-FR"/>
        </w:rPr>
        <w:t>.</w:t>
      </w:r>
      <w:r w:rsidRPr="00644AFB">
        <w:rPr>
          <w:rFonts w:ascii="Arial" w:hAnsi="Arial" w:cs="Arial"/>
          <w:color w:val="000000"/>
          <w:lang w:val="fr-FR"/>
        </w:rPr>
        <w:t xml:space="preserve"> L'exécution des travaux débute à compter de la date fixée par l'ordre de service prescrivant de commencer les travaux.</w:t>
      </w:r>
    </w:p>
    <w:p w:rsidR="00022BB5" w:rsidRPr="00644AFB" w:rsidRDefault="00766BA2" w:rsidP="00FC0BFD">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Une prolongation du délai d'exécution peut être accordée par le pouvoir adjudicateur dans les conditions de</w:t>
      </w:r>
      <w:r w:rsidR="00FC0BFD" w:rsidRPr="00644AFB">
        <w:rPr>
          <w:rFonts w:ascii="Arial" w:hAnsi="Arial" w:cs="Arial"/>
          <w:color w:val="000000"/>
          <w:lang w:val="fr-FR"/>
        </w:rPr>
        <w:t xml:space="preserve"> l'article 18.2 du CCAG-Travaux.</w:t>
      </w:r>
    </w:p>
    <w:p w:rsidR="004A6CD1" w:rsidRPr="00644AFB" w:rsidRDefault="00766BA2">
      <w:pPr>
        <w:pStyle w:val="Titre2"/>
        <w:spacing w:after="100"/>
        <w:ind w:left="280"/>
        <w:rPr>
          <w:rFonts w:eastAsia="Trebuchet MS"/>
          <w:i w:val="0"/>
          <w:color w:val="000000"/>
          <w:sz w:val="24"/>
          <w:lang w:val="fr-FR"/>
        </w:rPr>
      </w:pPr>
      <w:bookmarkStart w:id="25" w:name="ArtL2_CCAP-1-A9.6"/>
      <w:bookmarkStart w:id="26" w:name="_Toc203571123"/>
      <w:bookmarkEnd w:id="25"/>
      <w:r w:rsidRPr="00644AFB">
        <w:rPr>
          <w:rFonts w:eastAsia="Trebuchet MS"/>
          <w:i w:val="0"/>
          <w:color w:val="000000"/>
          <w:sz w:val="24"/>
          <w:lang w:val="fr-FR"/>
        </w:rPr>
        <w:lastRenderedPageBreak/>
        <w:t>5.3 - Calendrier prévisionnel et détaillé d'exécution</w:t>
      </w:r>
      <w:bookmarkEnd w:id="26"/>
    </w:p>
    <w:p w:rsidR="00B75D79" w:rsidRPr="00644AFB" w:rsidRDefault="00766BA2">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 xml:space="preserve">Les délais d'exécution des travaux sont définis conformément au calendrier prévisionnel d'exécution. </w:t>
      </w:r>
    </w:p>
    <w:tbl>
      <w:tblPr>
        <w:tblW w:w="9620" w:type="dxa"/>
        <w:tblLayout w:type="fixed"/>
        <w:tblLook w:val="04A0" w:firstRow="1" w:lastRow="0" w:firstColumn="1" w:lastColumn="0" w:noHBand="0" w:noVBand="1"/>
      </w:tblPr>
      <w:tblGrid>
        <w:gridCol w:w="9620"/>
      </w:tblGrid>
      <w:tr w:rsidR="004A6CD1" w:rsidRPr="00644AFB" w:rsidTr="00B55750">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rsidR="004A6CD1" w:rsidRPr="00644AFB" w:rsidRDefault="00766BA2">
            <w:pPr>
              <w:pStyle w:val="Titre1"/>
              <w:rPr>
                <w:rFonts w:eastAsia="Trebuchet MS"/>
                <w:color w:val="FFFFFF"/>
                <w:sz w:val="28"/>
                <w:lang w:val="fr-FR"/>
              </w:rPr>
            </w:pPr>
            <w:bookmarkStart w:id="27" w:name="ArtL1_CCAP-1-A10"/>
            <w:bookmarkStart w:id="28" w:name="_Toc203571124"/>
            <w:bookmarkEnd w:id="27"/>
            <w:r w:rsidRPr="00644AFB">
              <w:rPr>
                <w:rFonts w:eastAsia="Trebuchet MS"/>
                <w:color w:val="FFFFFF"/>
                <w:sz w:val="28"/>
                <w:lang w:val="fr-FR"/>
              </w:rPr>
              <w:t>6 - Prix</w:t>
            </w:r>
            <w:bookmarkEnd w:id="28"/>
          </w:p>
        </w:tc>
      </w:tr>
    </w:tbl>
    <w:p w:rsidR="004A6CD1" w:rsidRPr="00644AFB" w:rsidRDefault="00766BA2">
      <w:pPr>
        <w:pStyle w:val="Titre2"/>
        <w:spacing w:after="100"/>
        <w:ind w:left="280" w:right="140"/>
        <w:rPr>
          <w:rFonts w:eastAsia="Trebuchet MS"/>
          <w:i w:val="0"/>
          <w:color w:val="000000"/>
          <w:sz w:val="24"/>
          <w:lang w:val="fr-FR"/>
        </w:rPr>
      </w:pPr>
      <w:bookmarkStart w:id="29" w:name="ArtL2_CCAP-1-A10.1"/>
      <w:bookmarkStart w:id="30" w:name="_Toc203571125"/>
      <w:bookmarkEnd w:id="29"/>
      <w:r w:rsidRPr="00644AFB">
        <w:rPr>
          <w:rFonts w:eastAsia="Trebuchet MS"/>
          <w:i w:val="0"/>
          <w:color w:val="000000"/>
          <w:sz w:val="24"/>
          <w:lang w:val="fr-FR"/>
        </w:rPr>
        <w:t>6.1 - Caractéristiques des prix pratiqués</w:t>
      </w:r>
      <w:bookmarkEnd w:id="30"/>
    </w:p>
    <w:p w:rsidR="004A6CD1" w:rsidRPr="00644AFB" w:rsidRDefault="00766BA2">
      <w:pPr>
        <w:pStyle w:val="ParagrapheIndent2"/>
        <w:spacing w:after="240"/>
        <w:ind w:right="140"/>
        <w:jc w:val="both"/>
        <w:rPr>
          <w:rFonts w:ascii="Arial" w:hAnsi="Arial" w:cs="Arial"/>
          <w:color w:val="000000"/>
          <w:lang w:val="fr-FR"/>
        </w:rPr>
      </w:pPr>
      <w:r w:rsidRPr="00644AFB">
        <w:rPr>
          <w:rFonts w:ascii="Arial" w:hAnsi="Arial" w:cs="Arial"/>
          <w:color w:val="000000"/>
          <w:lang w:val="fr-FR"/>
        </w:rPr>
        <w:t>Les prestations sont réglées par un prix global forfaitaire selon les stipulations de l'acte d'engagement.</w:t>
      </w:r>
    </w:p>
    <w:p w:rsidR="004A6CD1" w:rsidRPr="00644AFB" w:rsidRDefault="00766BA2">
      <w:pPr>
        <w:pStyle w:val="Titre2"/>
        <w:spacing w:after="100"/>
        <w:ind w:left="280" w:right="140"/>
        <w:rPr>
          <w:rFonts w:eastAsia="Trebuchet MS"/>
          <w:i w:val="0"/>
          <w:color w:val="000000"/>
          <w:sz w:val="24"/>
          <w:lang w:val="fr-FR"/>
        </w:rPr>
      </w:pPr>
      <w:bookmarkStart w:id="31" w:name="ArtL2_CCAP-1-A10.3"/>
      <w:bookmarkStart w:id="32" w:name="_Toc203571126"/>
      <w:bookmarkEnd w:id="31"/>
      <w:r w:rsidRPr="00644AFB">
        <w:rPr>
          <w:rFonts w:eastAsia="Trebuchet MS"/>
          <w:i w:val="0"/>
          <w:color w:val="000000"/>
          <w:sz w:val="24"/>
          <w:lang w:val="fr-FR"/>
        </w:rPr>
        <w:t>6.2 - Modalités de variation des prix</w:t>
      </w:r>
      <w:bookmarkEnd w:id="32"/>
    </w:p>
    <w:p w:rsidR="004A6CD1" w:rsidRPr="00644AFB" w:rsidRDefault="00766BA2">
      <w:pPr>
        <w:pStyle w:val="ParagrapheIndent2"/>
        <w:spacing w:after="240" w:line="232" w:lineRule="exact"/>
        <w:ind w:right="140"/>
        <w:jc w:val="both"/>
        <w:rPr>
          <w:rFonts w:ascii="Arial" w:hAnsi="Arial" w:cs="Arial"/>
          <w:b/>
          <w:color w:val="000000"/>
          <w:lang w:val="fr-FR"/>
        </w:rPr>
      </w:pPr>
      <w:r w:rsidRPr="00644AFB">
        <w:rPr>
          <w:rFonts w:ascii="Arial" w:hAnsi="Arial" w:cs="Arial"/>
          <w:color w:val="000000"/>
          <w:lang w:val="fr-FR"/>
        </w:rPr>
        <w:t xml:space="preserve">Les prix du marché sont réputés établis sur la base des conditions économiques du mois de remise de l'offre par le titulaire ; ce mois est appelé " </w:t>
      </w:r>
      <w:r w:rsidRPr="00644AFB">
        <w:rPr>
          <w:rFonts w:ascii="Arial" w:hAnsi="Arial" w:cs="Arial"/>
          <w:b/>
          <w:color w:val="000000"/>
          <w:lang w:val="fr-FR"/>
        </w:rPr>
        <w:t>mois zéro ".</w:t>
      </w:r>
    </w:p>
    <w:p w:rsidR="004A6CD1" w:rsidRPr="00644AFB" w:rsidRDefault="00766BA2">
      <w:pPr>
        <w:pStyle w:val="ParagrapheIndent2"/>
        <w:spacing w:line="232" w:lineRule="exact"/>
        <w:ind w:right="140"/>
        <w:jc w:val="both"/>
        <w:rPr>
          <w:rFonts w:ascii="Arial" w:hAnsi="Arial" w:cs="Arial"/>
          <w:color w:val="000000"/>
          <w:lang w:val="fr-FR"/>
        </w:rPr>
      </w:pPr>
      <w:r w:rsidRPr="00644AFB">
        <w:rPr>
          <w:rFonts w:ascii="Arial" w:hAnsi="Arial" w:cs="Arial"/>
          <w:color w:val="000000"/>
          <w:lang w:val="fr-FR"/>
        </w:rPr>
        <w:t xml:space="preserve">Les prix sont révisés </w:t>
      </w:r>
      <w:r w:rsidR="00B873EF" w:rsidRPr="00644AFB">
        <w:rPr>
          <w:rFonts w:ascii="Arial" w:hAnsi="Arial" w:cs="Arial"/>
          <w:b/>
          <w:color w:val="000000"/>
          <w:lang w:val="fr-FR"/>
        </w:rPr>
        <w:t>trimestriellement</w:t>
      </w:r>
      <w:r w:rsidRPr="00644AFB">
        <w:rPr>
          <w:rFonts w:ascii="Arial" w:hAnsi="Arial" w:cs="Arial"/>
          <w:b/>
          <w:color w:val="000000"/>
          <w:lang w:val="fr-FR"/>
        </w:rPr>
        <w:t xml:space="preserve"> p</w:t>
      </w:r>
      <w:r w:rsidRPr="00644AFB">
        <w:rPr>
          <w:rFonts w:ascii="Arial" w:hAnsi="Arial" w:cs="Arial"/>
          <w:color w:val="000000"/>
          <w:lang w:val="fr-FR"/>
        </w:rPr>
        <w:t xml:space="preserve">ar application aux prix du marché d'un coefficient </w:t>
      </w:r>
      <w:proofErr w:type="spellStart"/>
      <w:r w:rsidRPr="00644AFB">
        <w:rPr>
          <w:rFonts w:ascii="Arial" w:hAnsi="Arial" w:cs="Arial"/>
          <w:color w:val="000000"/>
          <w:lang w:val="fr-FR"/>
        </w:rPr>
        <w:t>Cn</w:t>
      </w:r>
      <w:proofErr w:type="spellEnd"/>
      <w:r w:rsidRPr="00644AFB">
        <w:rPr>
          <w:rFonts w:ascii="Arial" w:hAnsi="Arial" w:cs="Arial"/>
          <w:color w:val="000000"/>
          <w:lang w:val="fr-FR"/>
        </w:rPr>
        <w:t xml:space="preserve"> donné par les formules suivantes :</w:t>
      </w:r>
    </w:p>
    <w:p w:rsidR="009F6274" w:rsidRPr="00644AFB" w:rsidRDefault="009F6274" w:rsidP="009F6274">
      <w:pPr>
        <w:rPr>
          <w:lang w:val="fr-FR"/>
        </w:rPr>
      </w:pPr>
    </w:p>
    <w:tbl>
      <w:tblPr>
        <w:tblW w:w="0" w:type="auto"/>
        <w:tblInd w:w="500" w:type="dxa"/>
        <w:tblLayout w:type="fixed"/>
        <w:tblLook w:val="04A0" w:firstRow="1" w:lastRow="0" w:firstColumn="1" w:lastColumn="0" w:noHBand="0" w:noVBand="1"/>
      </w:tblPr>
      <w:tblGrid>
        <w:gridCol w:w="700"/>
        <w:gridCol w:w="5000"/>
        <w:gridCol w:w="2900"/>
      </w:tblGrid>
      <w:tr w:rsidR="004A6CD1" w:rsidRPr="00644AFB">
        <w:trPr>
          <w:trHeight w:val="325"/>
        </w:trPr>
        <w:tc>
          <w:tcPr>
            <w:tcW w:w="700" w:type="dxa"/>
            <w:tcBorders>
              <w:top w:val="single" w:sz="2" w:space="0" w:color="000000"/>
              <w:left w:val="single" w:sz="2" w:space="0" w:color="000000"/>
              <w:bottom w:val="single" w:sz="2" w:space="0" w:color="000000"/>
              <w:right w:val="single" w:sz="2" w:space="0" w:color="000000"/>
            </w:tcBorders>
            <w:shd w:val="clear" w:color="CCCCCC" w:fill="CCCCCC"/>
            <w:tcMar>
              <w:top w:w="0" w:type="dxa"/>
              <w:left w:w="0" w:type="dxa"/>
              <w:bottom w:w="0" w:type="dxa"/>
              <w:right w:w="0" w:type="dxa"/>
            </w:tcMar>
          </w:tcPr>
          <w:p w:rsidR="004A6CD1" w:rsidRPr="00644AFB" w:rsidRDefault="00766BA2">
            <w:pPr>
              <w:spacing w:before="40"/>
              <w:jc w:val="center"/>
              <w:rPr>
                <w:rFonts w:ascii="Arial" w:eastAsia="Trebuchet MS" w:hAnsi="Arial" w:cs="Arial"/>
                <w:color w:val="000000"/>
                <w:sz w:val="20"/>
                <w:lang w:val="fr-FR"/>
              </w:rPr>
            </w:pPr>
            <w:r w:rsidRPr="00644AFB">
              <w:rPr>
                <w:rFonts w:ascii="Arial" w:eastAsia="Trebuchet MS" w:hAnsi="Arial" w:cs="Arial"/>
                <w:color w:val="000000"/>
                <w:sz w:val="20"/>
                <w:lang w:val="fr-FR"/>
              </w:rPr>
              <w:t>Lot(s)</w:t>
            </w:r>
          </w:p>
        </w:tc>
        <w:tc>
          <w:tcPr>
            <w:tcW w:w="5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4A6CD1" w:rsidRPr="00644AFB" w:rsidRDefault="00766BA2">
            <w:pPr>
              <w:spacing w:before="40"/>
              <w:jc w:val="center"/>
              <w:rPr>
                <w:rFonts w:ascii="Arial" w:eastAsia="Trebuchet MS" w:hAnsi="Arial" w:cs="Arial"/>
                <w:color w:val="000000"/>
                <w:sz w:val="20"/>
                <w:lang w:val="fr-FR"/>
              </w:rPr>
            </w:pPr>
            <w:r w:rsidRPr="00644AFB">
              <w:rPr>
                <w:rFonts w:ascii="Arial" w:eastAsia="Trebuchet MS" w:hAnsi="Arial" w:cs="Arial"/>
                <w:color w:val="000000"/>
                <w:sz w:val="20"/>
                <w:lang w:val="fr-FR"/>
              </w:rPr>
              <w:t>Formules</w:t>
            </w:r>
          </w:p>
        </w:tc>
        <w:tc>
          <w:tcPr>
            <w:tcW w:w="2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rsidR="004A6CD1" w:rsidRPr="00644AFB" w:rsidRDefault="00766BA2">
            <w:pPr>
              <w:spacing w:before="40"/>
              <w:jc w:val="center"/>
              <w:rPr>
                <w:rFonts w:ascii="Arial" w:eastAsia="Trebuchet MS" w:hAnsi="Arial" w:cs="Arial"/>
                <w:color w:val="000000"/>
                <w:sz w:val="20"/>
                <w:lang w:val="fr-FR"/>
              </w:rPr>
            </w:pPr>
            <w:r w:rsidRPr="00644AFB">
              <w:rPr>
                <w:rFonts w:ascii="Arial" w:eastAsia="Trebuchet MS" w:hAnsi="Arial" w:cs="Arial"/>
                <w:color w:val="000000"/>
                <w:sz w:val="20"/>
                <w:lang w:val="fr-FR"/>
              </w:rPr>
              <w:t>Prix concernés</w:t>
            </w:r>
          </w:p>
        </w:tc>
      </w:tr>
      <w:tr w:rsidR="00B55750" w:rsidRPr="00644AFB" w:rsidTr="00905C07">
        <w:trPr>
          <w:trHeight w:val="385"/>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tbl>
            <w:tblPr>
              <w:tblW w:w="0" w:type="auto"/>
              <w:tblLayout w:type="fixed"/>
              <w:tblLook w:val="04A0" w:firstRow="1" w:lastRow="0" w:firstColumn="1" w:lastColumn="0" w:noHBand="0" w:noVBand="1"/>
            </w:tblPr>
            <w:tblGrid>
              <w:gridCol w:w="700"/>
            </w:tblGrid>
            <w:tr w:rsidR="00B55750" w:rsidRPr="003E2F09" w:rsidTr="00B604D5">
              <w:trPr>
                <w:trHeight w:val="308"/>
              </w:trPr>
              <w:tc>
                <w:tcPr>
                  <w:tcW w:w="700" w:type="dxa"/>
                  <w:tcBorders>
                    <w:top w:val="single" w:sz="2" w:space="0" w:color="000000"/>
                  </w:tcBorders>
                  <w:tcMar>
                    <w:top w:w="0" w:type="dxa"/>
                    <w:left w:w="0" w:type="dxa"/>
                    <w:bottom w:w="0" w:type="dxa"/>
                    <w:right w:w="0" w:type="dxa"/>
                  </w:tcMar>
                  <w:vAlign w:val="center"/>
                </w:tcPr>
                <w:p w:rsidR="00B55750" w:rsidRPr="003E2F09" w:rsidRDefault="00B55750" w:rsidP="00B55750">
                  <w:pPr>
                    <w:jc w:val="center"/>
                    <w:rPr>
                      <w:rFonts w:ascii="Arial" w:eastAsia="Trebuchet MS" w:hAnsi="Arial" w:cs="Arial"/>
                      <w:sz w:val="20"/>
                      <w:lang w:val="fr-FR"/>
                    </w:rPr>
                  </w:pPr>
                  <w:r w:rsidRPr="003E2F09">
                    <w:rPr>
                      <w:rFonts w:ascii="Arial" w:eastAsia="Trebuchet MS" w:hAnsi="Arial" w:cs="Arial"/>
                      <w:sz w:val="20"/>
                      <w:lang w:val="fr-FR"/>
                    </w:rPr>
                    <w:t>0</w:t>
                  </w:r>
                  <w:r>
                    <w:rPr>
                      <w:rFonts w:ascii="Arial" w:eastAsia="Trebuchet MS" w:hAnsi="Arial" w:cs="Arial"/>
                      <w:sz w:val="20"/>
                      <w:lang w:val="fr-FR"/>
                    </w:rPr>
                    <w:t>1</w:t>
                  </w:r>
                </w:p>
              </w:tc>
            </w:tr>
          </w:tbl>
          <w:p w:rsidR="00B55750" w:rsidRPr="003E2F09" w:rsidRDefault="00B55750" w:rsidP="00B55750">
            <w:pPr>
              <w:jc w:val="center"/>
              <w:rPr>
                <w:rFonts w:ascii="Arial" w:hAnsi="Arial" w:cs="Arial"/>
                <w:sz w:val="2"/>
                <w:lang w:val="fr-FR"/>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55750" w:rsidRPr="003E2F09" w:rsidRDefault="00B55750" w:rsidP="00B55750">
            <w:pPr>
              <w:spacing w:before="80" w:after="20"/>
              <w:ind w:left="80" w:right="80"/>
              <w:rPr>
                <w:rFonts w:ascii="Arial" w:eastAsia="Trebuchet MS" w:hAnsi="Arial" w:cs="Arial"/>
                <w:sz w:val="20"/>
                <w:lang w:val="fr-FR"/>
              </w:rPr>
            </w:pPr>
            <w:proofErr w:type="spellStart"/>
            <w:r w:rsidRPr="003E2F09">
              <w:rPr>
                <w:rFonts w:ascii="Arial" w:eastAsia="Trebuchet MS" w:hAnsi="Arial" w:cs="Arial"/>
                <w:sz w:val="20"/>
                <w:lang w:val="fr-FR"/>
              </w:rPr>
              <w:t>Cn</w:t>
            </w:r>
            <w:proofErr w:type="spellEnd"/>
            <w:r w:rsidRPr="003E2F09">
              <w:rPr>
                <w:rFonts w:ascii="Arial" w:eastAsia="Trebuchet MS" w:hAnsi="Arial" w:cs="Arial"/>
                <w:sz w:val="20"/>
                <w:lang w:val="fr-FR"/>
              </w:rPr>
              <w:t xml:space="preserve"> = 100.0% (BT38 (n) / BT38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55750" w:rsidRPr="00644AFB" w:rsidRDefault="00B55750" w:rsidP="00B55750">
            <w:pPr>
              <w:rPr>
                <w:rFonts w:ascii="Arial" w:hAnsi="Arial" w:cs="Arial"/>
                <w:highlight w:val="yellow"/>
                <w:lang w:val="fr-FR"/>
              </w:rPr>
            </w:pPr>
          </w:p>
        </w:tc>
      </w:tr>
      <w:tr w:rsidR="00B55750" w:rsidRPr="00644AFB" w:rsidTr="00905C07">
        <w:trPr>
          <w:trHeight w:val="385"/>
        </w:trPr>
        <w:tc>
          <w:tcPr>
            <w:tcW w:w="7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tbl>
            <w:tblPr>
              <w:tblW w:w="0" w:type="auto"/>
              <w:tblLayout w:type="fixed"/>
              <w:tblLook w:val="04A0" w:firstRow="1" w:lastRow="0" w:firstColumn="1" w:lastColumn="0" w:noHBand="0" w:noVBand="1"/>
            </w:tblPr>
            <w:tblGrid>
              <w:gridCol w:w="700"/>
            </w:tblGrid>
            <w:tr w:rsidR="00B55750" w:rsidRPr="003E2F09">
              <w:tc>
                <w:tcPr>
                  <w:tcW w:w="700" w:type="dxa"/>
                  <w:tcBorders>
                    <w:top w:val="single" w:sz="2" w:space="0" w:color="000000"/>
                  </w:tcBorders>
                  <w:tcMar>
                    <w:top w:w="0" w:type="dxa"/>
                    <w:left w:w="0" w:type="dxa"/>
                    <w:bottom w:w="0" w:type="dxa"/>
                    <w:right w:w="0" w:type="dxa"/>
                  </w:tcMar>
                  <w:vAlign w:val="center"/>
                </w:tcPr>
                <w:p w:rsidR="00B55750" w:rsidRPr="003E2F09" w:rsidRDefault="00B55750" w:rsidP="00B55750">
                  <w:pPr>
                    <w:jc w:val="center"/>
                    <w:rPr>
                      <w:rFonts w:ascii="Arial" w:eastAsia="Trebuchet MS" w:hAnsi="Arial" w:cs="Arial"/>
                      <w:sz w:val="20"/>
                      <w:lang w:val="fr-FR"/>
                    </w:rPr>
                  </w:pPr>
                  <w:r w:rsidRPr="003E2F09">
                    <w:rPr>
                      <w:rFonts w:ascii="Arial" w:eastAsia="Trebuchet MS" w:hAnsi="Arial" w:cs="Arial"/>
                      <w:sz w:val="20"/>
                      <w:lang w:val="fr-FR"/>
                    </w:rPr>
                    <w:t>0</w:t>
                  </w:r>
                  <w:r>
                    <w:rPr>
                      <w:rFonts w:ascii="Arial" w:eastAsia="Trebuchet MS" w:hAnsi="Arial" w:cs="Arial"/>
                      <w:sz w:val="20"/>
                      <w:lang w:val="fr-FR"/>
                    </w:rPr>
                    <w:t>2</w:t>
                  </w:r>
                </w:p>
              </w:tc>
            </w:tr>
          </w:tbl>
          <w:p w:rsidR="00B55750" w:rsidRPr="003E2F09" w:rsidRDefault="00B55750" w:rsidP="00B55750">
            <w:pPr>
              <w:jc w:val="center"/>
              <w:rPr>
                <w:rFonts w:ascii="Arial" w:hAnsi="Arial" w:cs="Arial"/>
                <w:sz w:val="2"/>
                <w:lang w:val="fr-FR"/>
              </w:rPr>
            </w:pPr>
          </w:p>
        </w:tc>
        <w:tc>
          <w:tcPr>
            <w:tcW w:w="5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rsidR="00B55750" w:rsidRPr="003E2F09" w:rsidRDefault="00B55750" w:rsidP="00B55750">
            <w:pPr>
              <w:spacing w:before="80" w:after="20"/>
              <w:ind w:left="80" w:right="80"/>
              <w:rPr>
                <w:rFonts w:ascii="Arial" w:eastAsia="Trebuchet MS" w:hAnsi="Arial" w:cs="Arial"/>
                <w:sz w:val="20"/>
                <w:lang w:val="fr-FR"/>
              </w:rPr>
            </w:pPr>
            <w:proofErr w:type="spellStart"/>
            <w:r w:rsidRPr="003E2F09">
              <w:rPr>
                <w:rFonts w:ascii="Arial" w:eastAsia="Trebuchet MS" w:hAnsi="Arial" w:cs="Arial"/>
                <w:sz w:val="20"/>
                <w:lang w:val="fr-FR"/>
              </w:rPr>
              <w:t>Cn</w:t>
            </w:r>
            <w:proofErr w:type="spellEnd"/>
            <w:r w:rsidRPr="003E2F09">
              <w:rPr>
                <w:rFonts w:ascii="Arial" w:eastAsia="Trebuchet MS" w:hAnsi="Arial" w:cs="Arial"/>
                <w:sz w:val="20"/>
                <w:lang w:val="fr-FR"/>
              </w:rPr>
              <w:t xml:space="preserve"> =  100.0% (BT0</w:t>
            </w:r>
            <w:r>
              <w:rPr>
                <w:rFonts w:ascii="Arial" w:eastAsia="Trebuchet MS" w:hAnsi="Arial" w:cs="Arial"/>
                <w:sz w:val="20"/>
                <w:lang w:val="fr-FR"/>
              </w:rPr>
              <w:t>8 (n) / BT06</w:t>
            </w:r>
            <w:r w:rsidRPr="003E2F09">
              <w:rPr>
                <w:rFonts w:ascii="Arial" w:eastAsia="Trebuchet MS" w:hAnsi="Arial" w:cs="Arial"/>
                <w:sz w:val="20"/>
                <w:lang w:val="fr-FR"/>
              </w:rPr>
              <w:t xml:space="preserve"> (o))</w:t>
            </w:r>
          </w:p>
        </w:tc>
        <w:tc>
          <w:tcPr>
            <w:tcW w:w="2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rsidR="00B55750" w:rsidRPr="00644AFB" w:rsidRDefault="00B55750" w:rsidP="00B55750">
            <w:pPr>
              <w:rPr>
                <w:rFonts w:ascii="Arial" w:hAnsi="Arial" w:cs="Arial"/>
                <w:highlight w:val="yellow"/>
                <w:lang w:val="fr-FR"/>
              </w:rPr>
            </w:pPr>
          </w:p>
        </w:tc>
      </w:tr>
    </w:tbl>
    <w:p w:rsidR="004A6CD1" w:rsidRPr="00644AFB" w:rsidRDefault="00766BA2">
      <w:pPr>
        <w:spacing w:line="240" w:lineRule="exact"/>
        <w:rPr>
          <w:rFonts w:ascii="Arial" w:hAnsi="Arial" w:cs="Arial"/>
          <w:lang w:val="fr-FR"/>
        </w:rPr>
      </w:pPr>
      <w:r w:rsidRPr="00644AFB">
        <w:rPr>
          <w:rFonts w:ascii="Arial" w:hAnsi="Arial" w:cs="Arial"/>
          <w:lang w:val="fr-FR"/>
        </w:rPr>
        <w:t xml:space="preserve"> </w:t>
      </w:r>
    </w:p>
    <w:p w:rsidR="004A6CD1" w:rsidRPr="00644AFB" w:rsidRDefault="004A6CD1">
      <w:pPr>
        <w:spacing w:after="40" w:line="240" w:lineRule="exact"/>
        <w:rPr>
          <w:rFonts w:ascii="Arial" w:hAnsi="Arial" w:cs="Arial"/>
          <w:lang w:val="fr-FR"/>
        </w:rPr>
      </w:pPr>
    </w:p>
    <w:p w:rsidR="004A6CD1" w:rsidRPr="00644AFB" w:rsidRDefault="00766BA2">
      <w:pPr>
        <w:pStyle w:val="ParagrapheIndent2"/>
        <w:spacing w:line="232" w:lineRule="exact"/>
        <w:ind w:right="140"/>
        <w:jc w:val="both"/>
        <w:rPr>
          <w:rFonts w:ascii="Arial" w:hAnsi="Arial" w:cs="Arial"/>
          <w:color w:val="000000"/>
          <w:lang w:val="fr-FR"/>
        </w:rPr>
      </w:pPr>
      <w:proofErr w:type="gramStart"/>
      <w:r w:rsidRPr="00644AFB">
        <w:rPr>
          <w:rFonts w:ascii="Arial" w:hAnsi="Arial" w:cs="Arial"/>
          <w:color w:val="000000"/>
          <w:lang w:val="fr-FR"/>
        </w:rPr>
        <w:t>selon</w:t>
      </w:r>
      <w:proofErr w:type="gramEnd"/>
      <w:r w:rsidRPr="00644AFB">
        <w:rPr>
          <w:rFonts w:ascii="Arial" w:hAnsi="Arial" w:cs="Arial"/>
          <w:color w:val="000000"/>
          <w:lang w:val="fr-FR"/>
        </w:rPr>
        <w:t xml:space="preserve"> les dispositions suivantes :</w:t>
      </w:r>
    </w:p>
    <w:p w:rsidR="004A6CD1" w:rsidRPr="00644AFB" w:rsidRDefault="00766BA2">
      <w:pPr>
        <w:pStyle w:val="ParagrapheIndent2"/>
        <w:spacing w:line="232" w:lineRule="exact"/>
        <w:ind w:right="140"/>
        <w:jc w:val="both"/>
        <w:rPr>
          <w:rFonts w:ascii="Arial" w:hAnsi="Arial" w:cs="Arial"/>
          <w:color w:val="000000"/>
          <w:lang w:val="fr-FR"/>
        </w:rPr>
      </w:pPr>
      <w:r w:rsidRPr="00644AFB">
        <w:rPr>
          <w:rFonts w:ascii="Arial" w:hAnsi="Arial" w:cs="Arial"/>
          <w:color w:val="000000"/>
          <w:lang w:val="fr-FR"/>
        </w:rPr>
        <w:t xml:space="preserve">- </w:t>
      </w:r>
      <w:proofErr w:type="spellStart"/>
      <w:r w:rsidRPr="00644AFB">
        <w:rPr>
          <w:rFonts w:ascii="Arial" w:hAnsi="Arial" w:cs="Arial"/>
          <w:color w:val="000000"/>
          <w:lang w:val="fr-FR"/>
        </w:rPr>
        <w:t>Cn</w:t>
      </w:r>
      <w:proofErr w:type="spellEnd"/>
      <w:r w:rsidRPr="00644AFB">
        <w:rPr>
          <w:rFonts w:ascii="Arial" w:hAnsi="Arial" w:cs="Arial"/>
          <w:color w:val="000000"/>
          <w:lang w:val="fr-FR"/>
        </w:rPr>
        <w:t xml:space="preserve"> : coefficient de révision.</w:t>
      </w:r>
    </w:p>
    <w:p w:rsidR="004A6CD1" w:rsidRPr="00644AFB" w:rsidRDefault="00766BA2">
      <w:pPr>
        <w:pStyle w:val="ParagrapheIndent2"/>
        <w:spacing w:line="232" w:lineRule="exact"/>
        <w:ind w:right="140"/>
        <w:jc w:val="both"/>
        <w:rPr>
          <w:rFonts w:ascii="Arial" w:hAnsi="Arial" w:cs="Arial"/>
          <w:color w:val="000000"/>
          <w:lang w:val="fr-FR"/>
        </w:rPr>
      </w:pPr>
      <w:r w:rsidRPr="00644AFB">
        <w:rPr>
          <w:rFonts w:ascii="Arial" w:hAnsi="Arial" w:cs="Arial"/>
          <w:color w:val="000000"/>
          <w:lang w:val="fr-FR"/>
        </w:rPr>
        <w:t xml:space="preserve">- Index (n) : </w:t>
      </w:r>
      <w:r w:rsidR="00CB46C4" w:rsidRPr="00644AFB">
        <w:rPr>
          <w:rFonts w:ascii="Arial" w:hAnsi="Arial" w:cs="Arial"/>
          <w:color w:val="000000"/>
          <w:lang w:val="fr-FR"/>
        </w:rPr>
        <w:t xml:space="preserve">dernière </w:t>
      </w:r>
      <w:r w:rsidRPr="00644AFB">
        <w:rPr>
          <w:rFonts w:ascii="Arial" w:hAnsi="Arial" w:cs="Arial"/>
          <w:color w:val="000000"/>
          <w:lang w:val="fr-FR"/>
        </w:rPr>
        <w:t>valeur</w:t>
      </w:r>
      <w:r w:rsidR="00CB46C4" w:rsidRPr="00644AFB">
        <w:rPr>
          <w:rFonts w:ascii="Arial" w:hAnsi="Arial" w:cs="Arial"/>
          <w:color w:val="000000"/>
          <w:lang w:val="fr-FR"/>
        </w:rPr>
        <w:t xml:space="preserve"> parue </w:t>
      </w:r>
      <w:r w:rsidRPr="00644AFB">
        <w:rPr>
          <w:rFonts w:ascii="Arial" w:hAnsi="Arial" w:cs="Arial"/>
          <w:color w:val="000000"/>
          <w:lang w:val="fr-FR"/>
        </w:rPr>
        <w:t>de l'index</w:t>
      </w:r>
      <w:r w:rsidR="003D74D2">
        <w:rPr>
          <w:rFonts w:ascii="Arial" w:hAnsi="Arial" w:cs="Arial"/>
          <w:color w:val="000000"/>
          <w:lang w:val="fr-FR"/>
        </w:rPr>
        <w:t xml:space="preserve"> </w:t>
      </w:r>
      <w:r w:rsidRPr="00644AFB">
        <w:rPr>
          <w:rFonts w:ascii="Arial" w:hAnsi="Arial" w:cs="Arial"/>
          <w:color w:val="000000"/>
          <w:lang w:val="fr-FR"/>
        </w:rPr>
        <w:t>de référence au mois n.</w:t>
      </w:r>
      <w:r w:rsidR="00B873EF" w:rsidRPr="00644AFB">
        <w:rPr>
          <w:rFonts w:ascii="Arial" w:hAnsi="Arial" w:cs="Arial"/>
          <w:color w:val="000000"/>
          <w:lang w:val="fr-FR"/>
        </w:rPr>
        <w:t xml:space="preserve"> (Mois de la révision)</w:t>
      </w:r>
    </w:p>
    <w:p w:rsidR="004A6CD1" w:rsidRPr="00644AFB" w:rsidRDefault="00766BA2">
      <w:pPr>
        <w:pStyle w:val="ParagrapheIndent2"/>
        <w:spacing w:line="232" w:lineRule="exact"/>
        <w:ind w:right="140"/>
        <w:jc w:val="both"/>
        <w:rPr>
          <w:rFonts w:ascii="Arial" w:hAnsi="Arial" w:cs="Arial"/>
          <w:color w:val="000000"/>
          <w:lang w:val="fr-FR"/>
        </w:rPr>
      </w:pPr>
      <w:r w:rsidRPr="00644AFB">
        <w:rPr>
          <w:rFonts w:ascii="Arial" w:hAnsi="Arial" w:cs="Arial"/>
          <w:color w:val="000000"/>
          <w:lang w:val="fr-FR"/>
        </w:rPr>
        <w:t xml:space="preserve">- Index (o) : </w:t>
      </w:r>
      <w:r w:rsidR="00CB46C4" w:rsidRPr="00644AFB">
        <w:rPr>
          <w:rFonts w:ascii="Arial" w:hAnsi="Arial" w:cs="Arial"/>
          <w:color w:val="000000"/>
          <w:lang w:val="fr-FR"/>
        </w:rPr>
        <w:t xml:space="preserve">dernière </w:t>
      </w:r>
      <w:r w:rsidRPr="00644AFB">
        <w:rPr>
          <w:rFonts w:ascii="Arial" w:hAnsi="Arial" w:cs="Arial"/>
          <w:color w:val="000000"/>
          <w:lang w:val="fr-FR"/>
        </w:rPr>
        <w:t>valeur</w:t>
      </w:r>
      <w:r w:rsidR="00CB46C4" w:rsidRPr="00644AFB">
        <w:rPr>
          <w:rFonts w:ascii="Arial" w:hAnsi="Arial" w:cs="Arial"/>
          <w:color w:val="000000"/>
          <w:lang w:val="fr-FR"/>
        </w:rPr>
        <w:t xml:space="preserve"> parue </w:t>
      </w:r>
      <w:r w:rsidRPr="00644AFB">
        <w:rPr>
          <w:rFonts w:ascii="Arial" w:hAnsi="Arial" w:cs="Arial"/>
          <w:color w:val="000000"/>
          <w:lang w:val="fr-FR"/>
        </w:rPr>
        <w:t>de l'index de référence</w:t>
      </w:r>
      <w:r w:rsidR="003D74D2">
        <w:rPr>
          <w:rFonts w:ascii="Arial" w:hAnsi="Arial" w:cs="Arial"/>
          <w:color w:val="000000"/>
          <w:lang w:val="fr-FR"/>
        </w:rPr>
        <w:t xml:space="preserve"> </w:t>
      </w:r>
      <w:r w:rsidRPr="00644AFB">
        <w:rPr>
          <w:rFonts w:ascii="Arial" w:hAnsi="Arial" w:cs="Arial"/>
          <w:color w:val="000000"/>
          <w:lang w:val="fr-FR"/>
        </w:rPr>
        <w:t>au mois zéro.</w:t>
      </w:r>
      <w:r w:rsidR="00B873EF" w:rsidRPr="00644AFB">
        <w:rPr>
          <w:rFonts w:ascii="Arial" w:hAnsi="Arial" w:cs="Arial"/>
          <w:color w:val="000000"/>
          <w:lang w:val="fr-FR"/>
        </w:rPr>
        <w:t xml:space="preserve"> (Mois de la date de remise des offres</w:t>
      </w:r>
    </w:p>
    <w:p w:rsidR="004A6CD1" w:rsidRPr="00644AFB" w:rsidRDefault="004A6CD1">
      <w:pPr>
        <w:pStyle w:val="ParagrapheIndent2"/>
        <w:spacing w:line="232" w:lineRule="exact"/>
        <w:ind w:right="140"/>
        <w:jc w:val="both"/>
        <w:rPr>
          <w:rFonts w:ascii="Arial" w:hAnsi="Arial" w:cs="Arial"/>
          <w:color w:val="000000"/>
          <w:lang w:val="fr-FR"/>
        </w:rPr>
      </w:pPr>
    </w:p>
    <w:p w:rsidR="00B873EF" w:rsidRPr="00B55750" w:rsidRDefault="00B873EF" w:rsidP="00B873EF">
      <w:pPr>
        <w:pStyle w:val="ParagrapheIndent2"/>
        <w:spacing w:line="232" w:lineRule="exact"/>
        <w:jc w:val="both"/>
        <w:rPr>
          <w:rFonts w:ascii="Arial" w:hAnsi="Arial" w:cs="Arial"/>
          <w:b/>
          <w:color w:val="000000"/>
          <w:szCs w:val="20"/>
          <w:lang w:val="fr-FR"/>
        </w:rPr>
      </w:pPr>
      <w:r w:rsidRPr="00B55750">
        <w:rPr>
          <w:rFonts w:ascii="Arial" w:hAnsi="Arial" w:cs="Arial"/>
          <w:b/>
          <w:color w:val="000000"/>
          <w:szCs w:val="20"/>
          <w:lang w:val="fr-FR"/>
        </w:rPr>
        <w:t>Le mois " n " retenu pour le calcul de la révision est le mois de chaque trimestre d’exécution à compter de la date de début d’exécution fixée par l’ordre de service</w:t>
      </w:r>
    </w:p>
    <w:p w:rsidR="00B873EF" w:rsidRPr="00B55750" w:rsidRDefault="00B873EF" w:rsidP="00B873EF">
      <w:pPr>
        <w:pStyle w:val="ParagrapheIndent2"/>
        <w:spacing w:line="232" w:lineRule="exact"/>
        <w:jc w:val="both"/>
        <w:rPr>
          <w:rFonts w:ascii="Arial" w:hAnsi="Arial" w:cs="Arial"/>
          <w:b/>
          <w:color w:val="000000"/>
          <w:szCs w:val="20"/>
          <w:lang w:val="fr-FR"/>
        </w:rPr>
      </w:pPr>
    </w:p>
    <w:p w:rsidR="00B873EF" w:rsidRPr="00B55750" w:rsidRDefault="00B873EF" w:rsidP="00B873EF">
      <w:pPr>
        <w:rPr>
          <w:rFonts w:ascii="Arial" w:eastAsia="Trebuchet MS" w:hAnsi="Arial" w:cs="Arial"/>
          <w:b/>
          <w:color w:val="000000"/>
          <w:sz w:val="20"/>
          <w:szCs w:val="20"/>
          <w:lang w:val="fr-FR"/>
        </w:rPr>
      </w:pPr>
      <w:r w:rsidRPr="00B55750">
        <w:rPr>
          <w:rFonts w:ascii="Arial" w:eastAsia="Trebuchet MS" w:hAnsi="Arial" w:cs="Arial"/>
          <w:b/>
          <w:color w:val="000000"/>
          <w:sz w:val="20"/>
          <w:szCs w:val="20"/>
          <w:lang w:val="fr-FR"/>
        </w:rPr>
        <w:t>L’index pris en compte pour le calcul de la révision est le dernier indice publié (donc provisoire ou définitif) à la date de révision.</w:t>
      </w:r>
    </w:p>
    <w:p w:rsidR="00B873EF" w:rsidRPr="00B55750" w:rsidRDefault="00B873EF" w:rsidP="00B873EF">
      <w:pPr>
        <w:pStyle w:val="ParagrapheIndent2"/>
        <w:spacing w:line="232" w:lineRule="exact"/>
        <w:jc w:val="both"/>
        <w:rPr>
          <w:rFonts w:ascii="Arial" w:hAnsi="Arial" w:cs="Arial"/>
          <w:b/>
          <w:color w:val="000000"/>
          <w:szCs w:val="20"/>
          <w:lang w:val="fr-FR"/>
        </w:rPr>
      </w:pPr>
    </w:p>
    <w:p w:rsidR="00B873EF" w:rsidRPr="00B55750" w:rsidRDefault="00B873EF" w:rsidP="00B873EF">
      <w:pPr>
        <w:pStyle w:val="ParagrapheIndent2"/>
        <w:spacing w:after="240" w:line="232" w:lineRule="exact"/>
        <w:jc w:val="both"/>
        <w:rPr>
          <w:rFonts w:ascii="Arial" w:hAnsi="Arial" w:cs="Arial"/>
          <w:b/>
          <w:color w:val="000000"/>
          <w:szCs w:val="20"/>
          <w:lang w:val="fr-FR"/>
        </w:rPr>
      </w:pPr>
      <w:r w:rsidRPr="00B55750">
        <w:rPr>
          <w:rFonts w:ascii="Arial" w:hAnsi="Arial" w:cs="Arial"/>
          <w:b/>
          <w:color w:val="000000"/>
          <w:szCs w:val="20"/>
          <w:lang w:val="fr-FR"/>
        </w:rPr>
        <w:t>Aucune variation provisoire ne sera effectuée.</w:t>
      </w:r>
    </w:p>
    <w:p w:rsidR="00B873EF" w:rsidRPr="00B55750" w:rsidRDefault="00B873EF" w:rsidP="00B873EF">
      <w:pPr>
        <w:pStyle w:val="ParagrapheIndent2"/>
        <w:spacing w:after="240" w:line="232" w:lineRule="exact"/>
        <w:jc w:val="both"/>
        <w:rPr>
          <w:rFonts w:ascii="Arial" w:hAnsi="Arial" w:cs="Arial"/>
          <w:b/>
          <w:color w:val="000000"/>
          <w:szCs w:val="20"/>
          <w:lang w:val="fr-FR"/>
        </w:rPr>
      </w:pPr>
      <w:r w:rsidRPr="00B55750">
        <w:rPr>
          <w:rFonts w:ascii="Arial" w:hAnsi="Arial" w:cs="Arial"/>
          <w:b/>
          <w:color w:val="000000"/>
          <w:szCs w:val="20"/>
          <w:lang w:val="fr-FR"/>
        </w:rPr>
        <w:t>La révision est définitive au moment de l'application de la formule.</w:t>
      </w:r>
    </w:p>
    <w:p w:rsidR="00B873EF" w:rsidRPr="00B55750" w:rsidRDefault="00B873EF" w:rsidP="00B873EF">
      <w:pPr>
        <w:pStyle w:val="ParagrapheIndent2"/>
        <w:spacing w:after="240" w:line="232" w:lineRule="exact"/>
        <w:jc w:val="both"/>
        <w:rPr>
          <w:rFonts w:ascii="Arial" w:hAnsi="Arial" w:cs="Arial"/>
          <w:b/>
          <w:color w:val="000000"/>
          <w:szCs w:val="20"/>
          <w:lang w:val="fr-FR"/>
        </w:rPr>
      </w:pPr>
      <w:r w:rsidRPr="00B55750">
        <w:rPr>
          <w:rFonts w:ascii="Arial" w:hAnsi="Arial" w:cs="Arial"/>
          <w:b/>
          <w:color w:val="000000"/>
          <w:szCs w:val="20"/>
          <w:lang w:val="fr-FR"/>
        </w:rPr>
        <w:t>Les prix ainsi révisés sont invariables durant cette période.</w:t>
      </w:r>
    </w:p>
    <w:p w:rsidR="004A6CD1" w:rsidRPr="00B55750" w:rsidRDefault="00766BA2">
      <w:pPr>
        <w:pStyle w:val="ParagrapheIndent2"/>
        <w:spacing w:line="232" w:lineRule="exact"/>
        <w:ind w:right="140"/>
        <w:jc w:val="both"/>
        <w:rPr>
          <w:rFonts w:ascii="Arial" w:hAnsi="Arial" w:cs="Arial"/>
          <w:color w:val="000000"/>
          <w:szCs w:val="20"/>
          <w:lang w:val="fr-FR"/>
        </w:rPr>
      </w:pPr>
      <w:r w:rsidRPr="00B55750">
        <w:rPr>
          <w:rFonts w:ascii="Arial" w:hAnsi="Arial" w:cs="Arial"/>
          <w:color w:val="000000"/>
          <w:szCs w:val="20"/>
          <w:lang w:val="fr-FR"/>
        </w:rPr>
        <w:t>Les index de référence, publié(s) au Moniteur des Travaux Publics ou par l'INSEE, sont les suivants :</w:t>
      </w:r>
    </w:p>
    <w:p w:rsidR="009F6274" w:rsidRPr="00644AFB" w:rsidRDefault="009F6274" w:rsidP="009F6274">
      <w:pPr>
        <w:rPr>
          <w:lang w:val="fr-FR"/>
        </w:rPr>
      </w:pPr>
    </w:p>
    <w:tbl>
      <w:tblPr>
        <w:tblStyle w:val="Grilledutableau"/>
        <w:tblW w:w="0" w:type="auto"/>
        <w:tblInd w:w="139" w:type="dxa"/>
        <w:tblLook w:val="04A0" w:firstRow="1" w:lastRow="0" w:firstColumn="1" w:lastColumn="0" w:noHBand="0" w:noVBand="1"/>
      </w:tblPr>
      <w:tblGrid>
        <w:gridCol w:w="728"/>
        <w:gridCol w:w="1398"/>
        <w:gridCol w:w="7349"/>
      </w:tblGrid>
      <w:tr w:rsidR="009F6274" w:rsidRPr="00644AFB" w:rsidTr="009F6274">
        <w:tc>
          <w:tcPr>
            <w:tcW w:w="728" w:type="dxa"/>
            <w:tcBorders>
              <w:top w:val="single" w:sz="2" w:space="0" w:color="000000"/>
              <w:left w:val="single" w:sz="2" w:space="0" w:color="000000"/>
              <w:bottom w:val="single" w:sz="2" w:space="0" w:color="000000"/>
              <w:right w:val="single" w:sz="2" w:space="0" w:color="000000"/>
            </w:tcBorders>
            <w:shd w:val="clear" w:color="CCCCCC" w:fill="CCCCCC"/>
          </w:tcPr>
          <w:p w:rsidR="009F6274" w:rsidRPr="00644AFB" w:rsidRDefault="009F6274" w:rsidP="009F6274">
            <w:pPr>
              <w:spacing w:before="40"/>
              <w:jc w:val="center"/>
              <w:rPr>
                <w:rFonts w:ascii="Arial" w:eastAsia="Trebuchet MS" w:hAnsi="Arial" w:cs="Arial"/>
                <w:color w:val="000000"/>
                <w:sz w:val="20"/>
                <w:lang w:val="fr-FR"/>
              </w:rPr>
            </w:pPr>
            <w:r w:rsidRPr="00644AFB">
              <w:rPr>
                <w:rFonts w:ascii="Arial" w:eastAsia="Trebuchet MS" w:hAnsi="Arial" w:cs="Arial"/>
                <w:color w:val="000000"/>
                <w:sz w:val="20"/>
                <w:lang w:val="fr-FR"/>
              </w:rPr>
              <w:t>Lot(s)</w:t>
            </w:r>
          </w:p>
        </w:tc>
        <w:tc>
          <w:tcPr>
            <w:tcW w:w="1398" w:type="dxa"/>
            <w:tcBorders>
              <w:top w:val="single" w:sz="2" w:space="0" w:color="000000"/>
              <w:left w:val="single" w:sz="2" w:space="0" w:color="000000"/>
              <w:right w:val="single" w:sz="2" w:space="0" w:color="000000"/>
            </w:tcBorders>
            <w:shd w:val="clear" w:color="CCCCCC" w:fill="CCCCCC"/>
          </w:tcPr>
          <w:p w:rsidR="009F6274" w:rsidRPr="00644AFB" w:rsidRDefault="009F6274" w:rsidP="009F6274">
            <w:pPr>
              <w:spacing w:before="40"/>
              <w:jc w:val="center"/>
              <w:rPr>
                <w:rFonts w:ascii="Arial" w:eastAsia="Trebuchet MS" w:hAnsi="Arial" w:cs="Arial"/>
                <w:color w:val="000000"/>
                <w:sz w:val="20"/>
                <w:lang w:val="fr-FR"/>
              </w:rPr>
            </w:pPr>
            <w:r w:rsidRPr="00644AFB">
              <w:rPr>
                <w:rFonts w:ascii="Arial" w:eastAsia="Trebuchet MS" w:hAnsi="Arial" w:cs="Arial"/>
                <w:color w:val="000000"/>
                <w:sz w:val="20"/>
                <w:lang w:val="fr-FR"/>
              </w:rPr>
              <w:t>Code</w:t>
            </w:r>
          </w:p>
        </w:tc>
        <w:tc>
          <w:tcPr>
            <w:tcW w:w="7349" w:type="dxa"/>
            <w:tcBorders>
              <w:top w:val="single" w:sz="2" w:space="0" w:color="000000"/>
              <w:left w:val="single" w:sz="2" w:space="0" w:color="000000"/>
              <w:right w:val="single" w:sz="2" w:space="0" w:color="000000"/>
            </w:tcBorders>
            <w:shd w:val="clear" w:color="CCCCCC" w:fill="CCCCCC"/>
          </w:tcPr>
          <w:p w:rsidR="009F6274" w:rsidRPr="00644AFB" w:rsidRDefault="009F6274" w:rsidP="009F6274">
            <w:pPr>
              <w:spacing w:before="40"/>
              <w:jc w:val="center"/>
              <w:rPr>
                <w:rFonts w:ascii="Arial" w:eastAsia="Trebuchet MS" w:hAnsi="Arial" w:cs="Arial"/>
                <w:color w:val="000000"/>
                <w:sz w:val="20"/>
                <w:lang w:val="fr-FR"/>
              </w:rPr>
            </w:pPr>
            <w:r w:rsidRPr="00644AFB">
              <w:rPr>
                <w:rFonts w:ascii="Arial" w:eastAsia="Trebuchet MS" w:hAnsi="Arial" w:cs="Arial"/>
                <w:color w:val="000000"/>
                <w:sz w:val="20"/>
                <w:lang w:val="fr-FR"/>
              </w:rPr>
              <w:t>Libellé</w:t>
            </w:r>
          </w:p>
        </w:tc>
      </w:tr>
      <w:tr w:rsidR="00B55750" w:rsidRPr="00644AFB" w:rsidTr="009F6274">
        <w:tc>
          <w:tcPr>
            <w:tcW w:w="728" w:type="dxa"/>
          </w:tcPr>
          <w:p w:rsidR="00B55750" w:rsidRPr="003D74D2" w:rsidRDefault="00B55750" w:rsidP="00B55750">
            <w:pPr>
              <w:rPr>
                <w:lang w:val="fr-FR"/>
              </w:rPr>
            </w:pPr>
            <w:r w:rsidRPr="003D74D2">
              <w:rPr>
                <w:rFonts w:ascii="Arial" w:eastAsia="Trebuchet MS" w:hAnsi="Arial" w:cs="Arial"/>
                <w:sz w:val="20"/>
                <w:lang w:val="fr-FR"/>
              </w:rPr>
              <w:t>0</w:t>
            </w:r>
            <w:r>
              <w:rPr>
                <w:rFonts w:ascii="Arial" w:eastAsia="Trebuchet MS" w:hAnsi="Arial" w:cs="Arial"/>
                <w:sz w:val="20"/>
                <w:lang w:val="fr-FR"/>
              </w:rPr>
              <w:t>1</w:t>
            </w:r>
          </w:p>
        </w:tc>
        <w:tc>
          <w:tcPr>
            <w:tcW w:w="1398" w:type="dxa"/>
          </w:tcPr>
          <w:p w:rsidR="00B55750" w:rsidRPr="003D74D2" w:rsidRDefault="002D52D6" w:rsidP="00B55750">
            <w:pPr>
              <w:rPr>
                <w:lang w:val="fr-FR"/>
              </w:rPr>
            </w:pPr>
            <w:r>
              <w:rPr>
                <w:rFonts w:ascii="Arial" w:eastAsia="Trebuchet MS" w:hAnsi="Arial" w:cs="Arial"/>
                <w:sz w:val="20"/>
                <w:lang w:val="fr-FR"/>
              </w:rPr>
              <w:t>BT</w:t>
            </w:r>
            <w:r w:rsidR="00B55750" w:rsidRPr="003D74D2">
              <w:rPr>
                <w:rFonts w:ascii="Arial" w:eastAsia="Trebuchet MS" w:hAnsi="Arial" w:cs="Arial"/>
                <w:sz w:val="20"/>
                <w:lang w:val="fr-FR"/>
              </w:rPr>
              <w:t>38</w:t>
            </w:r>
          </w:p>
        </w:tc>
        <w:tc>
          <w:tcPr>
            <w:tcW w:w="7349" w:type="dxa"/>
          </w:tcPr>
          <w:p w:rsidR="00B55750" w:rsidRPr="003D74D2" w:rsidRDefault="00B55750" w:rsidP="00B55750">
            <w:pPr>
              <w:rPr>
                <w:lang w:val="fr-FR"/>
              </w:rPr>
            </w:pPr>
            <w:r w:rsidRPr="003D74D2">
              <w:rPr>
                <w:rFonts w:ascii="Arial" w:eastAsia="Trebuchet MS" w:hAnsi="Arial" w:cs="Arial"/>
                <w:sz w:val="20"/>
                <w:lang w:val="fr-FR"/>
              </w:rPr>
              <w:t>Index bâtiment, Plomberie Sanitaire (y compris appareil)</w:t>
            </w:r>
          </w:p>
        </w:tc>
      </w:tr>
      <w:tr w:rsidR="00B55750" w:rsidRPr="00644AFB" w:rsidTr="009F6274">
        <w:tc>
          <w:tcPr>
            <w:tcW w:w="728" w:type="dxa"/>
          </w:tcPr>
          <w:p w:rsidR="00B55750" w:rsidRPr="003D74D2" w:rsidRDefault="00B55750" w:rsidP="00B55750">
            <w:pPr>
              <w:rPr>
                <w:rFonts w:ascii="Arial" w:eastAsia="Trebuchet MS" w:hAnsi="Arial" w:cs="Arial"/>
                <w:sz w:val="20"/>
                <w:lang w:val="fr-FR"/>
              </w:rPr>
            </w:pPr>
            <w:r w:rsidRPr="003D74D2">
              <w:rPr>
                <w:rFonts w:ascii="Arial" w:eastAsia="Trebuchet MS" w:hAnsi="Arial" w:cs="Arial"/>
                <w:sz w:val="20"/>
                <w:lang w:val="fr-FR"/>
              </w:rPr>
              <w:t>02</w:t>
            </w:r>
          </w:p>
        </w:tc>
        <w:tc>
          <w:tcPr>
            <w:tcW w:w="1398" w:type="dxa"/>
          </w:tcPr>
          <w:p w:rsidR="00B55750" w:rsidRPr="003D74D2" w:rsidRDefault="00B55750" w:rsidP="00B55750">
            <w:pPr>
              <w:rPr>
                <w:rFonts w:ascii="Arial" w:eastAsia="Trebuchet MS" w:hAnsi="Arial" w:cs="Arial"/>
                <w:sz w:val="20"/>
                <w:lang w:val="fr-FR"/>
              </w:rPr>
            </w:pPr>
            <w:r w:rsidRPr="003D74D2">
              <w:rPr>
                <w:rFonts w:ascii="Arial" w:eastAsia="Trebuchet MS" w:hAnsi="Arial" w:cs="Arial"/>
                <w:sz w:val="20"/>
                <w:lang w:val="fr-FR"/>
              </w:rPr>
              <w:t>BT</w:t>
            </w:r>
            <w:r>
              <w:rPr>
                <w:rFonts w:ascii="Arial" w:eastAsia="Trebuchet MS" w:hAnsi="Arial" w:cs="Arial"/>
                <w:sz w:val="20"/>
                <w:lang w:val="fr-FR"/>
              </w:rPr>
              <w:t>06</w:t>
            </w:r>
          </w:p>
        </w:tc>
        <w:tc>
          <w:tcPr>
            <w:tcW w:w="7349" w:type="dxa"/>
          </w:tcPr>
          <w:p w:rsidR="00B55750" w:rsidRPr="003D74D2" w:rsidRDefault="00B55750" w:rsidP="00B55750">
            <w:pPr>
              <w:rPr>
                <w:rFonts w:ascii="Arial" w:eastAsia="Trebuchet MS" w:hAnsi="Arial" w:cs="Arial"/>
                <w:sz w:val="20"/>
                <w:lang w:val="fr-FR"/>
              </w:rPr>
            </w:pPr>
            <w:r w:rsidRPr="003D74D2">
              <w:rPr>
                <w:rFonts w:ascii="Arial" w:eastAsia="Trebuchet MS" w:hAnsi="Arial" w:cs="Arial"/>
                <w:sz w:val="20"/>
                <w:lang w:val="fr-FR"/>
              </w:rPr>
              <w:t xml:space="preserve">Index bâtiment, </w:t>
            </w:r>
            <w:r>
              <w:rPr>
                <w:rFonts w:ascii="Arial" w:eastAsia="Trebuchet MS" w:hAnsi="Arial" w:cs="Arial"/>
                <w:sz w:val="20"/>
                <w:lang w:val="fr-FR"/>
              </w:rPr>
              <w:t>Ossature, ouvrages en béton armé</w:t>
            </w:r>
          </w:p>
        </w:tc>
      </w:tr>
    </w:tbl>
    <w:p w:rsidR="004A6CD1" w:rsidRPr="00644AFB" w:rsidRDefault="004A6CD1">
      <w:pPr>
        <w:spacing w:after="180" w:line="240" w:lineRule="exact"/>
        <w:rPr>
          <w:rFonts w:ascii="Arial" w:hAnsi="Arial" w:cs="Arial"/>
          <w:lang w:val="fr-FR"/>
        </w:rPr>
      </w:pPr>
    </w:p>
    <w:p w:rsidR="004A6CD1" w:rsidRPr="00644AFB" w:rsidRDefault="00766BA2">
      <w:pPr>
        <w:pStyle w:val="Titre2"/>
        <w:spacing w:after="100"/>
        <w:ind w:left="280" w:right="140"/>
        <w:rPr>
          <w:rFonts w:eastAsia="Trebuchet MS"/>
          <w:i w:val="0"/>
          <w:color w:val="000000"/>
          <w:sz w:val="24"/>
          <w:lang w:val="fr-FR"/>
        </w:rPr>
      </w:pPr>
      <w:bookmarkStart w:id="33" w:name="ArtL2_CCAP-1-A10.6"/>
      <w:bookmarkStart w:id="34" w:name="_Toc203571127"/>
      <w:bookmarkEnd w:id="33"/>
      <w:r w:rsidRPr="00644AFB">
        <w:rPr>
          <w:rFonts w:eastAsia="Trebuchet MS"/>
          <w:i w:val="0"/>
          <w:color w:val="000000"/>
          <w:sz w:val="24"/>
          <w:lang w:val="fr-FR"/>
        </w:rPr>
        <w:lastRenderedPageBreak/>
        <w:t>6.3 - Répartition des dépenses communes</w:t>
      </w:r>
      <w:bookmarkEnd w:id="34"/>
    </w:p>
    <w:p w:rsidR="004A6CD1" w:rsidRPr="00644AFB" w:rsidRDefault="00766BA2">
      <w:pPr>
        <w:pStyle w:val="ParagrapheIndent2"/>
        <w:spacing w:after="240"/>
        <w:ind w:right="140"/>
        <w:jc w:val="both"/>
        <w:rPr>
          <w:rFonts w:ascii="Arial" w:hAnsi="Arial" w:cs="Arial"/>
          <w:color w:val="000000"/>
          <w:lang w:val="fr-FR"/>
        </w:rPr>
      </w:pPr>
      <w:r w:rsidRPr="00644AFB">
        <w:rPr>
          <w:rFonts w:ascii="Arial" w:hAnsi="Arial" w:cs="Arial"/>
          <w:color w:val="000000"/>
          <w:lang w:val="fr-FR"/>
        </w:rPr>
        <w:t>Aucune répartition des dépenses communes n'est prévue.</w:t>
      </w:r>
    </w:p>
    <w:tbl>
      <w:tblPr>
        <w:tblW w:w="9620" w:type="dxa"/>
        <w:tblLayout w:type="fixed"/>
        <w:tblLook w:val="04A0" w:firstRow="1" w:lastRow="0" w:firstColumn="1" w:lastColumn="0" w:noHBand="0" w:noVBand="1"/>
      </w:tblPr>
      <w:tblGrid>
        <w:gridCol w:w="9620"/>
      </w:tblGrid>
      <w:tr w:rsidR="004A6CD1" w:rsidRPr="00644AFB" w:rsidTr="00B55750">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rsidR="004A6CD1" w:rsidRPr="00644AFB" w:rsidRDefault="00766BA2">
            <w:pPr>
              <w:pStyle w:val="Titre1"/>
              <w:rPr>
                <w:rFonts w:eastAsia="Trebuchet MS"/>
                <w:color w:val="FFFFFF"/>
                <w:sz w:val="28"/>
                <w:lang w:val="fr-FR"/>
              </w:rPr>
            </w:pPr>
            <w:bookmarkStart w:id="35" w:name="ArtL1_CCAP-1-A11"/>
            <w:bookmarkStart w:id="36" w:name="_Toc203571128"/>
            <w:bookmarkEnd w:id="35"/>
            <w:r w:rsidRPr="00644AFB">
              <w:rPr>
                <w:rFonts w:eastAsia="Trebuchet MS"/>
                <w:color w:val="FFFFFF"/>
                <w:sz w:val="28"/>
                <w:lang w:val="fr-FR"/>
              </w:rPr>
              <w:t>7 - Garanties Financières</w:t>
            </w:r>
            <w:bookmarkEnd w:id="36"/>
          </w:p>
        </w:tc>
      </w:tr>
    </w:tbl>
    <w:p w:rsidR="004A6CD1" w:rsidRPr="00644AFB" w:rsidRDefault="00766BA2">
      <w:pPr>
        <w:pStyle w:val="ParagrapheIndent1"/>
        <w:spacing w:after="240"/>
        <w:ind w:right="140"/>
        <w:jc w:val="both"/>
        <w:rPr>
          <w:rFonts w:ascii="Arial" w:hAnsi="Arial" w:cs="Arial"/>
          <w:color w:val="000000"/>
          <w:lang w:val="fr-FR"/>
        </w:rPr>
      </w:pPr>
      <w:r w:rsidRPr="00644AFB">
        <w:rPr>
          <w:rFonts w:ascii="Arial" w:hAnsi="Arial" w:cs="Arial"/>
          <w:color w:val="000000"/>
          <w:lang w:val="fr-FR"/>
        </w:rPr>
        <w:t>Aucune clause de garantie financière ne sera appliquée.</w:t>
      </w:r>
    </w:p>
    <w:p w:rsidR="00B75D79" w:rsidRPr="00644AFB" w:rsidRDefault="00B75D79" w:rsidP="00B75D79">
      <w:pPr>
        <w:rPr>
          <w:lang w:val="fr-FR"/>
        </w:rPr>
      </w:pPr>
    </w:p>
    <w:tbl>
      <w:tblPr>
        <w:tblW w:w="0" w:type="auto"/>
        <w:tblLayout w:type="fixed"/>
        <w:tblLook w:val="04A0" w:firstRow="1" w:lastRow="0" w:firstColumn="1" w:lastColumn="0" w:noHBand="0" w:noVBand="1"/>
      </w:tblPr>
      <w:tblGrid>
        <w:gridCol w:w="9620"/>
      </w:tblGrid>
      <w:tr w:rsidR="004A6CD1" w:rsidRPr="00644AFB">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rsidR="004A6CD1" w:rsidRPr="00644AFB" w:rsidRDefault="00766BA2">
            <w:pPr>
              <w:pStyle w:val="Titre1"/>
              <w:rPr>
                <w:rFonts w:eastAsia="Trebuchet MS"/>
                <w:color w:val="FFFFFF"/>
                <w:sz w:val="28"/>
                <w:lang w:val="fr-FR"/>
              </w:rPr>
            </w:pPr>
            <w:bookmarkStart w:id="37" w:name="ArtL1_CCAP-1-A12"/>
            <w:bookmarkStart w:id="38" w:name="_Toc203571129"/>
            <w:bookmarkEnd w:id="37"/>
            <w:r w:rsidRPr="00644AFB">
              <w:rPr>
                <w:rFonts w:eastAsia="Trebuchet MS"/>
                <w:color w:val="FFFFFF"/>
                <w:sz w:val="28"/>
                <w:lang w:val="fr-FR"/>
              </w:rPr>
              <w:t>8 - Avance</w:t>
            </w:r>
            <w:bookmarkEnd w:id="38"/>
          </w:p>
        </w:tc>
      </w:tr>
    </w:tbl>
    <w:p w:rsidR="004A6CD1" w:rsidRPr="00644AFB" w:rsidRDefault="00766BA2">
      <w:pPr>
        <w:pStyle w:val="ParagrapheIndent1"/>
        <w:spacing w:line="232" w:lineRule="exact"/>
        <w:ind w:right="140"/>
        <w:jc w:val="both"/>
        <w:rPr>
          <w:rFonts w:ascii="Arial" w:hAnsi="Arial" w:cs="Arial"/>
          <w:color w:val="000000"/>
          <w:lang w:val="fr-FR"/>
        </w:rPr>
      </w:pPr>
      <w:r w:rsidRPr="00644AFB">
        <w:rPr>
          <w:rFonts w:ascii="Arial" w:hAnsi="Arial" w:cs="Arial"/>
          <w:color w:val="000000"/>
          <w:lang w:val="fr-FR"/>
        </w:rPr>
        <w:t xml:space="preserve">Une avance pourra être accordée au titulaire, sauf indication contraire dans l'acte d'engagement, pour les lots </w:t>
      </w:r>
      <w:r w:rsidR="004D4CE1" w:rsidRPr="00644AFB">
        <w:rPr>
          <w:rFonts w:ascii="Arial" w:hAnsi="Arial" w:cs="Arial"/>
          <w:color w:val="000000"/>
          <w:lang w:val="fr-FR"/>
        </w:rPr>
        <w:t>dépassant 50 000 €HT.</w:t>
      </w:r>
    </w:p>
    <w:p w:rsidR="004A6CD1" w:rsidRPr="00644AFB" w:rsidRDefault="004A6CD1">
      <w:pPr>
        <w:spacing w:after="40" w:line="240" w:lineRule="exact"/>
        <w:rPr>
          <w:rFonts w:ascii="Arial" w:hAnsi="Arial" w:cs="Arial"/>
          <w:lang w:val="fr-FR"/>
        </w:rPr>
      </w:pPr>
    </w:p>
    <w:p w:rsidR="004A6CD1" w:rsidRPr="00644AFB" w:rsidRDefault="00766BA2">
      <w:pPr>
        <w:pStyle w:val="ParagrapheIndent1"/>
        <w:spacing w:after="240"/>
        <w:ind w:right="140"/>
        <w:jc w:val="both"/>
        <w:rPr>
          <w:rFonts w:ascii="Arial" w:hAnsi="Arial" w:cs="Arial"/>
          <w:color w:val="000000"/>
          <w:lang w:val="fr-FR"/>
        </w:rPr>
      </w:pPr>
      <w:r w:rsidRPr="00644AFB">
        <w:rPr>
          <w:rFonts w:ascii="Arial" w:hAnsi="Arial" w:cs="Arial"/>
          <w:color w:val="000000"/>
          <w:lang w:val="fr-FR"/>
        </w:rPr>
        <w:t>L'option retenue pour le calcul de l'avance est l'option B du CCAG - Travaux.</w:t>
      </w:r>
    </w:p>
    <w:p w:rsidR="004A6CD1" w:rsidRPr="00644AFB" w:rsidRDefault="00766BA2">
      <w:pPr>
        <w:pStyle w:val="Titre2"/>
        <w:spacing w:after="100"/>
        <w:ind w:left="280" w:right="140"/>
        <w:rPr>
          <w:rFonts w:eastAsia="Trebuchet MS"/>
          <w:i w:val="0"/>
          <w:color w:val="000000"/>
          <w:sz w:val="24"/>
          <w:lang w:val="fr-FR"/>
        </w:rPr>
      </w:pPr>
      <w:bookmarkStart w:id="39" w:name="ArtL2_CCAP-1-A12.3"/>
      <w:bookmarkStart w:id="40" w:name="_Toc203571130"/>
      <w:bookmarkEnd w:id="39"/>
      <w:r w:rsidRPr="00644AFB">
        <w:rPr>
          <w:rFonts w:eastAsia="Trebuchet MS"/>
          <w:i w:val="0"/>
          <w:color w:val="000000"/>
          <w:sz w:val="24"/>
          <w:lang w:val="fr-FR"/>
        </w:rPr>
        <w:t>8.1 - Conditions de versement et de remboursement</w:t>
      </w:r>
      <w:bookmarkEnd w:id="40"/>
    </w:p>
    <w:p w:rsidR="004A6CD1" w:rsidRPr="00644AFB" w:rsidRDefault="00766BA2">
      <w:pPr>
        <w:pStyle w:val="ParagrapheIndent2"/>
        <w:spacing w:after="240" w:line="232" w:lineRule="exact"/>
        <w:ind w:right="140"/>
        <w:jc w:val="both"/>
        <w:rPr>
          <w:rFonts w:ascii="Arial" w:hAnsi="Arial" w:cs="Arial"/>
          <w:color w:val="000000"/>
          <w:lang w:val="fr-FR"/>
        </w:rPr>
      </w:pPr>
      <w:r w:rsidRPr="00644AFB">
        <w:rPr>
          <w:rFonts w:ascii="Arial" w:hAnsi="Arial" w:cs="Arial"/>
          <w:color w:val="000000"/>
          <w:lang w:val="fr-FR"/>
        </w:rPr>
        <w:t>Une avance est accordée au titulaire lorsque le montant initial du marché est supérieur à 50 000 € HT et dans la mesure où le délai d'exécution est supérieur à 2 mois, sauf indication contraire de l'acte d'engagement.</w:t>
      </w:r>
    </w:p>
    <w:p w:rsidR="004A6CD1" w:rsidRPr="00644AFB" w:rsidRDefault="00766BA2">
      <w:pPr>
        <w:pStyle w:val="ParagrapheIndent2"/>
        <w:spacing w:line="232" w:lineRule="exact"/>
        <w:ind w:right="140"/>
        <w:jc w:val="both"/>
        <w:rPr>
          <w:rFonts w:ascii="Arial" w:hAnsi="Arial" w:cs="Arial"/>
          <w:color w:val="000000"/>
          <w:lang w:val="fr-FR"/>
        </w:rPr>
      </w:pPr>
      <w:r w:rsidRPr="00644AFB">
        <w:rPr>
          <w:rFonts w:ascii="Arial" w:hAnsi="Arial" w:cs="Arial"/>
          <w:color w:val="000000"/>
          <w:lang w:val="fr-FR"/>
        </w:rPr>
        <w:t xml:space="preserve">Le montant de l'avance est fixé à 5,0 % du montant initial, toutes taxes comprises, du </w:t>
      </w:r>
      <w:proofErr w:type="gramStart"/>
      <w:r w:rsidRPr="00644AFB">
        <w:rPr>
          <w:rFonts w:ascii="Arial" w:hAnsi="Arial" w:cs="Arial"/>
          <w:color w:val="000000"/>
          <w:lang w:val="fr-FR"/>
        </w:rPr>
        <w:t>marché ,</w:t>
      </w:r>
      <w:proofErr w:type="gramEnd"/>
      <w:r w:rsidRPr="00644AFB">
        <w:rPr>
          <w:rFonts w:ascii="Arial" w:hAnsi="Arial" w:cs="Arial"/>
          <w:color w:val="000000"/>
          <w:lang w:val="fr-FR"/>
        </w:rPr>
        <w:t xml:space="preserve"> si sa durée est inférieure ou égale à douze mois ; si cette durée est supérieure à douze mois, l'avance est égale à 5,0 % d'une somme égale à douze fois le montant mentionné ci-dessus divisé par cette durée exprimée en mois.</w:t>
      </w:r>
    </w:p>
    <w:p w:rsidR="004A6CD1" w:rsidRPr="00644AFB" w:rsidRDefault="004A6CD1">
      <w:pPr>
        <w:pStyle w:val="ParagrapheIndent2"/>
        <w:spacing w:line="232" w:lineRule="exact"/>
        <w:ind w:right="140"/>
        <w:jc w:val="both"/>
        <w:rPr>
          <w:rFonts w:ascii="Arial" w:hAnsi="Arial" w:cs="Arial"/>
          <w:color w:val="000000"/>
          <w:lang w:val="fr-FR"/>
        </w:rPr>
      </w:pPr>
    </w:p>
    <w:p w:rsidR="004A6CD1" w:rsidRPr="00644AFB" w:rsidRDefault="00766BA2">
      <w:pPr>
        <w:pStyle w:val="ParagrapheIndent2"/>
        <w:spacing w:after="240" w:line="232" w:lineRule="exact"/>
        <w:ind w:right="140"/>
        <w:jc w:val="both"/>
        <w:rPr>
          <w:rFonts w:ascii="Arial" w:hAnsi="Arial" w:cs="Arial"/>
          <w:b/>
          <w:color w:val="000000"/>
          <w:lang w:val="fr-FR"/>
        </w:rPr>
      </w:pPr>
      <w:r w:rsidRPr="00644AFB">
        <w:rPr>
          <w:rFonts w:ascii="Arial" w:hAnsi="Arial" w:cs="Arial"/>
          <w:b/>
          <w:color w:val="000000"/>
          <w:lang w:val="fr-FR"/>
        </w:rPr>
        <w:t xml:space="preserve">Le montant de l'avance ne peut être affecté par la mise en </w:t>
      </w:r>
      <w:r w:rsidR="00B873EF" w:rsidRPr="00644AFB">
        <w:rPr>
          <w:rFonts w:ascii="Arial" w:hAnsi="Arial" w:cs="Arial"/>
          <w:b/>
          <w:color w:val="000000"/>
          <w:lang w:val="fr-FR"/>
        </w:rPr>
        <w:t>œuvre</w:t>
      </w:r>
      <w:r w:rsidRPr="00644AFB">
        <w:rPr>
          <w:rFonts w:ascii="Arial" w:hAnsi="Arial" w:cs="Arial"/>
          <w:b/>
          <w:color w:val="000000"/>
          <w:lang w:val="fr-FR"/>
        </w:rPr>
        <w:t xml:space="preserve"> d'une clause de variation de prix.</w:t>
      </w:r>
    </w:p>
    <w:p w:rsidR="004A6CD1" w:rsidRPr="00644AFB" w:rsidRDefault="00766BA2">
      <w:pPr>
        <w:pStyle w:val="ParagrapheIndent2"/>
        <w:spacing w:after="240" w:line="232" w:lineRule="exact"/>
        <w:ind w:right="140"/>
        <w:jc w:val="both"/>
        <w:rPr>
          <w:rFonts w:ascii="Arial" w:hAnsi="Arial" w:cs="Arial"/>
          <w:color w:val="000000"/>
          <w:lang w:val="fr-FR"/>
        </w:rPr>
      </w:pPr>
      <w:r w:rsidRPr="00644AFB">
        <w:rPr>
          <w:rFonts w:ascii="Arial" w:hAnsi="Arial" w:cs="Arial"/>
          <w:color w:val="000000"/>
          <w:lang w:val="fr-FR"/>
        </w:rPr>
        <w:t>Le remboursement de l'avance commence lorsque le montant des prestations exécutées par le titulaire atteint ou dépasse 65,0 % du montant toutes taxes comprises du marché. Il doit être terminé lorsque ledit montant atteint 80,0 %.</w:t>
      </w:r>
    </w:p>
    <w:p w:rsidR="00B873EF" w:rsidRPr="00644AFB" w:rsidRDefault="00766BA2" w:rsidP="00B873EF">
      <w:pPr>
        <w:pStyle w:val="ParagrapheIndent2"/>
        <w:spacing w:line="232" w:lineRule="exact"/>
        <w:ind w:right="140"/>
        <w:jc w:val="both"/>
        <w:rPr>
          <w:rFonts w:ascii="Arial" w:hAnsi="Arial" w:cs="Arial"/>
          <w:lang w:val="fr-FR"/>
        </w:rPr>
      </w:pPr>
      <w:r w:rsidRPr="00644AFB">
        <w:rPr>
          <w:rFonts w:ascii="Arial" w:hAnsi="Arial" w:cs="Arial"/>
          <w:color w:val="000000"/>
          <w:lang w:val="fr-FR"/>
        </w:rPr>
        <w:t>Ce remboursement s'effectue par précompte sur les sommes dues ultérieurement au titulaire à titre d'acompte ou de solde.</w:t>
      </w:r>
      <w:r w:rsidRPr="00644AFB">
        <w:rPr>
          <w:rFonts w:ascii="Arial" w:hAnsi="Arial" w:cs="Arial"/>
          <w:color w:val="000000"/>
          <w:lang w:val="fr-FR"/>
        </w:rPr>
        <w:cr/>
      </w:r>
    </w:p>
    <w:p w:rsidR="004A6CD1" w:rsidRPr="00644AFB" w:rsidRDefault="00766BA2">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En cas de groupement d'opérateurs économiques, la part de l'avance est rapportée au montant des prestations individualisées par membre. A défaut, l'avance est versée sur le compte du groupement ou du mandataire qui aura la charge de la répartir entre les membres du groupement.</w:t>
      </w:r>
    </w:p>
    <w:p w:rsidR="004A6CD1" w:rsidRPr="00644AFB" w:rsidRDefault="00766BA2">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Une avance peut être versée, sur leur demande, aux sous-traitants bénéficiaires du paiement direct suivant les mêmes dispositions que celles applicables au titulaire du marché, avec les particularités détaillées aux articles R. 2191-6, R. 2193-10 et R. 2193-17 à R. 2193-21 du Code de la commande publique.</w:t>
      </w:r>
    </w:p>
    <w:p w:rsidR="004A6CD1" w:rsidRPr="00644AFB" w:rsidRDefault="00766BA2">
      <w:pPr>
        <w:pStyle w:val="Titre2"/>
        <w:spacing w:after="100"/>
        <w:ind w:left="280"/>
        <w:rPr>
          <w:rFonts w:eastAsia="Trebuchet MS"/>
          <w:i w:val="0"/>
          <w:color w:val="000000"/>
          <w:sz w:val="24"/>
          <w:lang w:val="fr-FR"/>
        </w:rPr>
      </w:pPr>
      <w:bookmarkStart w:id="41" w:name="ArtL2_CCAP-1-A12.5"/>
      <w:bookmarkStart w:id="42" w:name="_Toc203571131"/>
      <w:bookmarkEnd w:id="41"/>
      <w:r w:rsidRPr="00644AFB">
        <w:rPr>
          <w:rFonts w:eastAsia="Trebuchet MS"/>
          <w:i w:val="0"/>
          <w:color w:val="000000"/>
          <w:sz w:val="24"/>
          <w:lang w:val="fr-FR"/>
        </w:rPr>
        <w:t>8.2 - Garanties financières de l'avance</w:t>
      </w:r>
      <w:bookmarkEnd w:id="42"/>
    </w:p>
    <w:p w:rsidR="004A6CD1" w:rsidRPr="00644AFB" w:rsidRDefault="00766BA2">
      <w:pPr>
        <w:pStyle w:val="ParagrapheIndent2"/>
        <w:spacing w:after="240"/>
        <w:jc w:val="both"/>
        <w:rPr>
          <w:rFonts w:ascii="Arial" w:hAnsi="Arial" w:cs="Arial"/>
          <w:color w:val="000000"/>
          <w:lang w:val="fr-FR"/>
        </w:rPr>
      </w:pPr>
      <w:r w:rsidRPr="00644AFB">
        <w:rPr>
          <w:rFonts w:ascii="Arial" w:hAnsi="Arial" w:cs="Arial"/>
          <w:color w:val="000000"/>
          <w:lang w:val="fr-FR"/>
        </w:rPr>
        <w:t>Aucune garantie financière ne sera demandée au titulaire pour le versement de l'avance.</w:t>
      </w:r>
    </w:p>
    <w:tbl>
      <w:tblPr>
        <w:tblW w:w="0" w:type="auto"/>
        <w:tblLayout w:type="fixed"/>
        <w:tblLook w:val="04A0" w:firstRow="1" w:lastRow="0" w:firstColumn="1" w:lastColumn="0" w:noHBand="0" w:noVBand="1"/>
      </w:tblPr>
      <w:tblGrid>
        <w:gridCol w:w="9620"/>
      </w:tblGrid>
      <w:tr w:rsidR="004A6CD1" w:rsidRPr="00644AFB">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rsidR="004A6CD1" w:rsidRPr="00644AFB" w:rsidRDefault="00766BA2">
            <w:pPr>
              <w:pStyle w:val="Titre1"/>
              <w:rPr>
                <w:rFonts w:eastAsia="Trebuchet MS"/>
                <w:color w:val="FFFFFF"/>
                <w:sz w:val="28"/>
                <w:lang w:val="fr-FR"/>
              </w:rPr>
            </w:pPr>
            <w:bookmarkStart w:id="43" w:name="ArtL1_CCAP-1-A13"/>
            <w:bookmarkStart w:id="44" w:name="_Toc203571132"/>
            <w:bookmarkEnd w:id="43"/>
            <w:r w:rsidRPr="00644AFB">
              <w:rPr>
                <w:rFonts w:eastAsia="Trebuchet MS"/>
                <w:color w:val="FFFFFF"/>
                <w:sz w:val="28"/>
                <w:lang w:val="fr-FR"/>
              </w:rPr>
              <w:lastRenderedPageBreak/>
              <w:t>9 - Modalités de règlement des comptes</w:t>
            </w:r>
            <w:bookmarkEnd w:id="44"/>
          </w:p>
        </w:tc>
      </w:tr>
    </w:tbl>
    <w:p w:rsidR="004A6CD1" w:rsidRPr="00644AFB" w:rsidRDefault="00766BA2">
      <w:pPr>
        <w:pStyle w:val="Titre2"/>
        <w:spacing w:after="100"/>
        <w:ind w:left="280"/>
        <w:rPr>
          <w:rFonts w:eastAsia="Trebuchet MS"/>
          <w:i w:val="0"/>
          <w:color w:val="000000"/>
          <w:sz w:val="24"/>
          <w:lang w:val="fr-FR"/>
        </w:rPr>
      </w:pPr>
      <w:bookmarkStart w:id="45" w:name="ArtL2_CCAP-1-A13.2"/>
      <w:bookmarkStart w:id="46" w:name="_Toc203571133"/>
      <w:bookmarkEnd w:id="45"/>
      <w:r w:rsidRPr="00644AFB">
        <w:rPr>
          <w:rFonts w:eastAsia="Trebuchet MS"/>
          <w:i w:val="0"/>
          <w:color w:val="000000"/>
          <w:sz w:val="24"/>
          <w:lang w:val="fr-FR"/>
        </w:rPr>
        <w:t>9.1 - Décomptes et acomptes mensuels</w:t>
      </w:r>
      <w:bookmarkEnd w:id="46"/>
    </w:p>
    <w:p w:rsidR="00B873EF" w:rsidRPr="00644AFB" w:rsidRDefault="00766BA2" w:rsidP="00062DB1">
      <w:pPr>
        <w:pStyle w:val="ParagrapheIndent2"/>
        <w:spacing w:after="240"/>
        <w:jc w:val="both"/>
        <w:rPr>
          <w:rFonts w:ascii="Arial" w:hAnsi="Arial" w:cs="Arial"/>
          <w:color w:val="000000"/>
          <w:lang w:val="fr-FR"/>
        </w:rPr>
      </w:pPr>
      <w:r w:rsidRPr="00644AFB">
        <w:rPr>
          <w:rFonts w:ascii="Arial" w:hAnsi="Arial" w:cs="Arial"/>
          <w:color w:val="000000"/>
          <w:lang w:val="fr-FR"/>
        </w:rPr>
        <w:t xml:space="preserve">Les modalités de règlement des comptes sont définies dans les conditions de l'article 12 du CCAG-Travaux. </w:t>
      </w:r>
    </w:p>
    <w:p w:rsidR="004A6CD1" w:rsidRPr="00FF0AFA" w:rsidRDefault="00766BA2" w:rsidP="00062DB1">
      <w:pPr>
        <w:pStyle w:val="ParagrapheIndent2"/>
        <w:spacing w:after="240"/>
        <w:jc w:val="both"/>
        <w:rPr>
          <w:rFonts w:ascii="Arial" w:hAnsi="Arial" w:cs="Arial"/>
          <w:color w:val="000000"/>
          <w:szCs w:val="20"/>
          <w:lang w:val="fr-FR"/>
        </w:rPr>
      </w:pPr>
      <w:r w:rsidRPr="00FF0AFA">
        <w:rPr>
          <w:rFonts w:ascii="Arial" w:hAnsi="Arial" w:cs="Arial"/>
          <w:color w:val="000000"/>
          <w:szCs w:val="20"/>
          <w:lang w:val="fr-FR"/>
        </w:rPr>
        <w:t>Les acomptes seront versés mensuellement.</w:t>
      </w:r>
    </w:p>
    <w:p w:rsidR="00FF0AFA" w:rsidRPr="00FF0AFA" w:rsidRDefault="00FF0AFA" w:rsidP="00FF0AFA">
      <w:pPr>
        <w:ind w:firstLine="720"/>
        <w:rPr>
          <w:rFonts w:ascii="Arial" w:hAnsi="Arial" w:cs="Arial"/>
          <w:b/>
          <w:sz w:val="20"/>
          <w:szCs w:val="20"/>
          <w:lang w:val="fr-FR"/>
        </w:rPr>
      </w:pPr>
      <w:r w:rsidRPr="00FF0AFA">
        <w:rPr>
          <w:rFonts w:ascii="Arial" w:hAnsi="Arial" w:cs="Arial"/>
          <w:b/>
          <w:sz w:val="20"/>
          <w:szCs w:val="20"/>
          <w:lang w:val="fr-FR"/>
        </w:rPr>
        <w:t>9.1.1 RETENUE DE GARANTIE</w:t>
      </w:r>
    </w:p>
    <w:p w:rsidR="00FF0AFA" w:rsidRPr="00FF0AFA" w:rsidRDefault="00FF0AFA" w:rsidP="00FF0AFA">
      <w:pPr>
        <w:rPr>
          <w:rFonts w:ascii="Arial" w:hAnsi="Arial" w:cs="Arial"/>
          <w:sz w:val="20"/>
          <w:szCs w:val="20"/>
          <w:lang w:val="fr-FR"/>
        </w:rPr>
      </w:pPr>
    </w:p>
    <w:p w:rsidR="00FF0AFA" w:rsidRPr="00FF0AFA" w:rsidRDefault="00FF0AFA" w:rsidP="003E2F09">
      <w:pPr>
        <w:jc w:val="both"/>
        <w:rPr>
          <w:rFonts w:ascii="Arial" w:hAnsi="Arial" w:cs="Arial"/>
          <w:sz w:val="20"/>
          <w:szCs w:val="20"/>
          <w:lang w:val="fr-FR"/>
        </w:rPr>
      </w:pPr>
      <w:r w:rsidRPr="00FF0AFA">
        <w:rPr>
          <w:rFonts w:ascii="Arial" w:hAnsi="Arial" w:cs="Arial"/>
          <w:sz w:val="20"/>
          <w:szCs w:val="20"/>
          <w:lang w:val="fr-FR"/>
        </w:rPr>
        <w:t>Une retenue de 5% est appliquée sur le montant du marché augmenté, le cas échéant, du montant des modifications en cours d’exécution. La retenue de garantie est prélevée par fractions sur chaque paiement versé au titulaire, à l'exception de l'avance initiale</w:t>
      </w:r>
      <w:r w:rsidR="003E2F09">
        <w:rPr>
          <w:rFonts w:ascii="Arial" w:hAnsi="Arial" w:cs="Arial"/>
          <w:sz w:val="20"/>
          <w:szCs w:val="20"/>
          <w:lang w:val="fr-FR"/>
        </w:rPr>
        <w:t>.</w:t>
      </w:r>
      <w:r w:rsidRPr="00FF0AFA">
        <w:rPr>
          <w:rFonts w:ascii="Arial" w:hAnsi="Arial" w:cs="Arial"/>
          <w:sz w:val="20"/>
          <w:szCs w:val="20"/>
          <w:lang w:val="fr-FR"/>
        </w:rPr>
        <w:t xml:space="preserve"> La retenue de garantie peut être remplacée au gré du titulaire par une garantie à première demande.</w:t>
      </w:r>
    </w:p>
    <w:p w:rsidR="00FF0AFA" w:rsidRPr="00FF0AFA" w:rsidRDefault="00FF0AFA" w:rsidP="003E2F09">
      <w:pPr>
        <w:jc w:val="both"/>
        <w:rPr>
          <w:rFonts w:ascii="Arial" w:hAnsi="Arial" w:cs="Arial"/>
          <w:sz w:val="20"/>
          <w:szCs w:val="20"/>
          <w:lang w:val="fr-FR"/>
        </w:rPr>
      </w:pPr>
    </w:p>
    <w:p w:rsidR="00FF0AFA" w:rsidRPr="00FF0AFA" w:rsidRDefault="00FF0AFA" w:rsidP="003E2F09">
      <w:pPr>
        <w:jc w:val="both"/>
        <w:rPr>
          <w:rFonts w:ascii="Arial" w:hAnsi="Arial" w:cs="Arial"/>
          <w:sz w:val="20"/>
          <w:szCs w:val="20"/>
          <w:lang w:val="fr-FR"/>
        </w:rPr>
      </w:pPr>
      <w:r w:rsidRPr="00FF0AFA">
        <w:rPr>
          <w:rFonts w:ascii="Arial" w:hAnsi="Arial" w:cs="Arial"/>
          <w:sz w:val="20"/>
          <w:szCs w:val="20"/>
          <w:lang w:val="fr-FR"/>
        </w:rPr>
        <w:t>La retenue de garantie a pour seul objet de couvrir les réserves formulées à la réception des prestations du marché et, le cas échéant, celles formulées pendant le délai de garantie lorsque les malfaçons n’étaient pas apparentes ou que leurs conséquences n’étaient pas identifiables au moment de la réception</w:t>
      </w:r>
      <w:r w:rsidR="003E2F09">
        <w:rPr>
          <w:rFonts w:ascii="Arial" w:hAnsi="Arial" w:cs="Arial"/>
          <w:sz w:val="20"/>
          <w:szCs w:val="20"/>
          <w:lang w:val="fr-FR"/>
        </w:rPr>
        <w:t>.</w:t>
      </w:r>
    </w:p>
    <w:p w:rsidR="00FF0AFA" w:rsidRPr="00FF0AFA" w:rsidRDefault="00FF0AFA" w:rsidP="00FF0AFA">
      <w:pPr>
        <w:rPr>
          <w:lang w:val="fr-FR"/>
        </w:rPr>
      </w:pPr>
    </w:p>
    <w:p w:rsidR="00B873EF" w:rsidRPr="00644AFB" w:rsidRDefault="00B873EF" w:rsidP="00B873EF">
      <w:pPr>
        <w:rPr>
          <w:rFonts w:ascii="Arial" w:hAnsi="Arial" w:cs="Arial"/>
          <w:sz w:val="20"/>
          <w:szCs w:val="20"/>
          <w:lang w:val="fr-FR"/>
        </w:rPr>
      </w:pPr>
    </w:p>
    <w:p w:rsidR="00B873EF" w:rsidRPr="00644AFB" w:rsidRDefault="00FF0AFA" w:rsidP="00B873EF">
      <w:pPr>
        <w:ind w:firstLine="720"/>
        <w:rPr>
          <w:rFonts w:ascii="Arial" w:eastAsia="Trebuchet MS" w:hAnsi="Arial" w:cs="Arial"/>
          <w:b/>
          <w:color w:val="000000"/>
          <w:sz w:val="20"/>
          <w:szCs w:val="20"/>
          <w:lang w:val="fr-FR"/>
        </w:rPr>
      </w:pPr>
      <w:r>
        <w:rPr>
          <w:rFonts w:ascii="Arial" w:eastAsia="Trebuchet MS" w:hAnsi="Arial" w:cs="Arial"/>
          <w:b/>
          <w:color w:val="000000"/>
          <w:sz w:val="20"/>
          <w:szCs w:val="20"/>
          <w:lang w:val="fr-FR"/>
        </w:rPr>
        <w:t>9.1.2</w:t>
      </w:r>
      <w:r w:rsidRPr="00644AFB">
        <w:rPr>
          <w:rFonts w:ascii="Arial" w:eastAsia="Trebuchet MS" w:hAnsi="Arial" w:cs="Arial"/>
          <w:b/>
          <w:color w:val="000000"/>
          <w:sz w:val="20"/>
          <w:szCs w:val="20"/>
          <w:lang w:val="fr-FR"/>
        </w:rPr>
        <w:t xml:space="preserve"> -</w:t>
      </w:r>
      <w:r w:rsidR="00B873EF" w:rsidRPr="00644AFB">
        <w:rPr>
          <w:rFonts w:ascii="Arial" w:eastAsia="Trebuchet MS" w:hAnsi="Arial" w:cs="Arial"/>
          <w:b/>
          <w:color w:val="000000"/>
          <w:sz w:val="20"/>
          <w:szCs w:val="20"/>
          <w:lang w:val="fr-FR"/>
        </w:rPr>
        <w:t xml:space="preserve"> Décomptes général- </w:t>
      </w:r>
    </w:p>
    <w:p w:rsidR="00B873EF" w:rsidRPr="00644AFB" w:rsidRDefault="00B873EF" w:rsidP="00B873EF">
      <w:pPr>
        <w:ind w:firstLine="720"/>
        <w:rPr>
          <w:rFonts w:ascii="Arial" w:eastAsia="Trebuchet MS" w:hAnsi="Arial" w:cs="Arial"/>
          <w:b/>
          <w:color w:val="000000"/>
          <w:sz w:val="20"/>
          <w:szCs w:val="20"/>
          <w:lang w:val="fr-FR"/>
        </w:rPr>
      </w:pPr>
    </w:p>
    <w:p w:rsidR="00B873EF" w:rsidRPr="00254795" w:rsidRDefault="00B873EF" w:rsidP="009F6274">
      <w:pPr>
        <w:jc w:val="both"/>
        <w:rPr>
          <w:rFonts w:ascii="Arial" w:eastAsia="Trebuchet MS" w:hAnsi="Arial" w:cs="Arial"/>
          <w:color w:val="000000"/>
          <w:sz w:val="20"/>
          <w:szCs w:val="20"/>
          <w:lang w:val="fr-FR"/>
        </w:rPr>
      </w:pPr>
      <w:r w:rsidRPr="00254795">
        <w:rPr>
          <w:rFonts w:ascii="Arial" w:eastAsia="Trebuchet MS" w:hAnsi="Arial" w:cs="Arial"/>
          <w:color w:val="000000"/>
          <w:sz w:val="20"/>
          <w:szCs w:val="20"/>
          <w:lang w:val="fr-FR"/>
        </w:rPr>
        <w:t>Si le maître d'ouvrage ne notifie pas au titulaire le décompte général dans les délais stipulés à l'article 12.4.2, le titulaire notifie au maître d'ouvrage, avec copie au maître d'œuvre, un projet de décompte général signé, composé :</w:t>
      </w:r>
    </w:p>
    <w:p w:rsidR="00B873EF" w:rsidRPr="00254795" w:rsidRDefault="00B873EF" w:rsidP="009F6274">
      <w:pPr>
        <w:jc w:val="both"/>
        <w:rPr>
          <w:rFonts w:ascii="Arial" w:eastAsia="Trebuchet MS" w:hAnsi="Arial" w:cs="Arial"/>
          <w:color w:val="000000"/>
          <w:sz w:val="20"/>
          <w:szCs w:val="20"/>
          <w:lang w:val="fr-FR"/>
        </w:rPr>
      </w:pPr>
      <w:r w:rsidRPr="00254795">
        <w:rPr>
          <w:rFonts w:ascii="Arial" w:eastAsia="Trebuchet MS" w:hAnsi="Arial" w:cs="Arial"/>
          <w:color w:val="000000"/>
          <w:sz w:val="20"/>
          <w:szCs w:val="20"/>
          <w:lang w:val="fr-FR"/>
        </w:rPr>
        <w:t>- du projet de décompte final tel que transmis en application de l'article 12.3.1 ;</w:t>
      </w:r>
    </w:p>
    <w:p w:rsidR="00B873EF" w:rsidRPr="00254795" w:rsidRDefault="00B873EF" w:rsidP="009F6274">
      <w:pPr>
        <w:jc w:val="both"/>
        <w:rPr>
          <w:rFonts w:ascii="Arial" w:eastAsia="Trebuchet MS" w:hAnsi="Arial" w:cs="Arial"/>
          <w:color w:val="000000"/>
          <w:sz w:val="20"/>
          <w:szCs w:val="20"/>
          <w:lang w:val="fr-FR"/>
        </w:rPr>
      </w:pPr>
      <w:r w:rsidRPr="00254795">
        <w:rPr>
          <w:rFonts w:ascii="Arial" w:eastAsia="Trebuchet MS" w:hAnsi="Arial" w:cs="Arial"/>
          <w:color w:val="000000"/>
          <w:sz w:val="20"/>
          <w:szCs w:val="20"/>
          <w:lang w:val="fr-FR"/>
        </w:rPr>
        <w:t>- du projet d'état du solde hors révision de prix définitive, établi à partir du projet de décompte final et du dernier projet de décompte mensuel, faisant ressortir les éléments définis à l'article 12.2.1 pour les acomptes mensuels ;</w:t>
      </w:r>
    </w:p>
    <w:p w:rsidR="00B873EF" w:rsidRPr="00254795" w:rsidRDefault="00B873EF" w:rsidP="009F6274">
      <w:pPr>
        <w:jc w:val="both"/>
        <w:rPr>
          <w:rFonts w:ascii="Arial" w:eastAsia="Trebuchet MS" w:hAnsi="Arial" w:cs="Arial"/>
          <w:color w:val="000000"/>
          <w:sz w:val="20"/>
          <w:szCs w:val="20"/>
          <w:lang w:val="fr-FR"/>
        </w:rPr>
      </w:pPr>
      <w:r w:rsidRPr="00254795">
        <w:rPr>
          <w:rFonts w:ascii="Arial" w:eastAsia="Trebuchet MS" w:hAnsi="Arial" w:cs="Arial"/>
          <w:color w:val="000000"/>
          <w:sz w:val="20"/>
          <w:szCs w:val="20"/>
          <w:lang w:val="fr-FR"/>
        </w:rPr>
        <w:t>- du projet de récapitulation des acomptes mensuels et du solde hors révision de prix définitive.</w:t>
      </w:r>
    </w:p>
    <w:p w:rsidR="00B873EF" w:rsidRPr="00254795" w:rsidRDefault="00B873EF" w:rsidP="009F6274">
      <w:pPr>
        <w:jc w:val="both"/>
        <w:rPr>
          <w:rFonts w:ascii="Arial" w:eastAsia="Trebuchet MS" w:hAnsi="Arial" w:cs="Arial"/>
          <w:color w:val="000000"/>
          <w:sz w:val="20"/>
          <w:szCs w:val="20"/>
          <w:lang w:val="fr-FR"/>
        </w:rPr>
      </w:pPr>
      <w:r w:rsidRPr="00254795">
        <w:rPr>
          <w:rFonts w:ascii="Arial" w:eastAsia="Trebuchet MS" w:hAnsi="Arial" w:cs="Arial"/>
          <w:color w:val="000000"/>
          <w:sz w:val="20"/>
          <w:szCs w:val="20"/>
          <w:lang w:val="fr-FR"/>
        </w:rPr>
        <w:t>Dans un délai de dix jours à compter de la réception de ces documents, le maître d'ouvrage notifie le décompte général au titulaire. Le décompte général et définitif est alors établi dans les conditions fixées à l'article 12.4.3.</w:t>
      </w:r>
    </w:p>
    <w:p w:rsidR="00B873EF" w:rsidRPr="00254795" w:rsidRDefault="00B873EF" w:rsidP="009F6274">
      <w:pPr>
        <w:jc w:val="both"/>
        <w:rPr>
          <w:rFonts w:ascii="Arial" w:eastAsia="Trebuchet MS" w:hAnsi="Arial" w:cs="Arial"/>
          <w:color w:val="000000"/>
          <w:sz w:val="20"/>
          <w:szCs w:val="20"/>
          <w:lang w:val="fr-FR"/>
        </w:rPr>
      </w:pPr>
      <w:r w:rsidRPr="00254795">
        <w:rPr>
          <w:rFonts w:ascii="Arial" w:eastAsia="Trebuchet MS" w:hAnsi="Arial" w:cs="Arial"/>
          <w:color w:val="000000"/>
          <w:sz w:val="20"/>
          <w:szCs w:val="20"/>
          <w:lang w:val="fr-FR"/>
        </w:rPr>
        <w:t xml:space="preserve">Si, dans ce délai de dix jours, le maître d'ouvrage n'a pas notifié au titulaire le décompte général, le projet de décompte général transmis par le titulaire commence à produire des intérêts moratoires sur le montant restant à payer au titulaire indiqué sur le projet de décompte général. Ce montant est arrêté par le maître d’ouvrage dans le décompte général transmis au titulaire. </w:t>
      </w:r>
    </w:p>
    <w:p w:rsidR="00B873EF" w:rsidRPr="00254795" w:rsidRDefault="00B873EF" w:rsidP="009F6274">
      <w:pPr>
        <w:jc w:val="both"/>
        <w:rPr>
          <w:rFonts w:ascii="Arial" w:eastAsia="Trebuchet MS" w:hAnsi="Arial" w:cs="Arial"/>
          <w:color w:val="000000"/>
          <w:sz w:val="20"/>
          <w:szCs w:val="20"/>
          <w:lang w:val="fr-FR"/>
        </w:rPr>
      </w:pPr>
      <w:r w:rsidRPr="00254795">
        <w:rPr>
          <w:rFonts w:ascii="Arial" w:eastAsia="Trebuchet MS" w:hAnsi="Arial" w:cs="Arial"/>
          <w:color w:val="000000"/>
          <w:sz w:val="20"/>
          <w:szCs w:val="20"/>
          <w:lang w:val="fr-FR"/>
        </w:rPr>
        <w:t>Le délai de paiement du solde, hors révisions de prix définitives, court à compter du lendemain de l'expiration de ce délai.</w:t>
      </w:r>
    </w:p>
    <w:p w:rsidR="00B873EF" w:rsidRPr="00254795" w:rsidRDefault="00B873EF" w:rsidP="009F6274">
      <w:pPr>
        <w:jc w:val="both"/>
        <w:rPr>
          <w:rFonts w:ascii="Arial" w:eastAsia="Trebuchet MS" w:hAnsi="Arial" w:cs="Arial"/>
          <w:color w:val="000000"/>
          <w:sz w:val="20"/>
          <w:szCs w:val="20"/>
          <w:lang w:val="fr-FR"/>
        </w:rPr>
      </w:pPr>
      <w:r w:rsidRPr="00254795">
        <w:rPr>
          <w:rFonts w:ascii="Arial" w:eastAsia="Trebuchet MS" w:hAnsi="Arial" w:cs="Arial"/>
          <w:color w:val="000000"/>
          <w:sz w:val="20"/>
          <w:szCs w:val="20"/>
          <w:lang w:val="fr-FR"/>
        </w:rPr>
        <w:t>Ce décompte lie définitivement les parties, sauf en ce qui concerne les montants des révisions de prix et des intérêts moratoires afférents au solde. Le cas échéant, les révisions de prix sont calculées dans les conditions prévues à l'article 12.4.2.</w:t>
      </w:r>
    </w:p>
    <w:p w:rsidR="00B873EF" w:rsidRPr="00254795" w:rsidRDefault="00B873EF" w:rsidP="009F6274">
      <w:pPr>
        <w:jc w:val="both"/>
        <w:rPr>
          <w:rFonts w:ascii="Arial" w:eastAsia="Trebuchet MS" w:hAnsi="Arial" w:cs="Arial"/>
          <w:color w:val="000000"/>
          <w:sz w:val="20"/>
          <w:szCs w:val="20"/>
          <w:lang w:val="fr-FR"/>
        </w:rPr>
      </w:pPr>
    </w:p>
    <w:p w:rsidR="00B873EF" w:rsidRPr="00644AFB" w:rsidRDefault="00B873EF" w:rsidP="009F6274">
      <w:pPr>
        <w:jc w:val="both"/>
        <w:rPr>
          <w:rFonts w:ascii="Arial" w:eastAsia="Trebuchet MS" w:hAnsi="Arial" w:cs="Arial"/>
          <w:color w:val="000000"/>
          <w:sz w:val="20"/>
          <w:szCs w:val="20"/>
          <w:lang w:val="fr-FR"/>
        </w:rPr>
      </w:pPr>
      <w:r w:rsidRPr="00254795">
        <w:rPr>
          <w:rFonts w:ascii="Arial" w:eastAsia="Trebuchet MS" w:hAnsi="Arial" w:cs="Arial"/>
          <w:color w:val="000000"/>
          <w:sz w:val="20"/>
          <w:szCs w:val="20"/>
          <w:lang w:val="fr-FR"/>
        </w:rPr>
        <w:t>Le représentant du pouvoir adjudicateur notifie au titulaire le montant des révisions de prix au plus tard dix jours après la publication de l'index de référence permettant la révision du solde. La date de cette notification constitue le point de départ du délai de paiement de ce montant.</w:t>
      </w:r>
    </w:p>
    <w:p w:rsidR="00B873EF" w:rsidRPr="00644AFB" w:rsidRDefault="00B873EF" w:rsidP="009F6274">
      <w:pPr>
        <w:jc w:val="both"/>
        <w:rPr>
          <w:rFonts w:ascii="Arial" w:hAnsi="Arial" w:cs="Arial"/>
          <w:sz w:val="20"/>
          <w:szCs w:val="20"/>
          <w:lang w:val="fr-FR"/>
        </w:rPr>
      </w:pPr>
    </w:p>
    <w:p w:rsidR="00B873EF" w:rsidRPr="00644AFB" w:rsidRDefault="00B873EF" w:rsidP="00B873EF">
      <w:pPr>
        <w:rPr>
          <w:rFonts w:ascii="Arial" w:hAnsi="Arial" w:cs="Arial"/>
          <w:sz w:val="20"/>
          <w:szCs w:val="20"/>
          <w:lang w:val="fr-FR"/>
        </w:rPr>
      </w:pPr>
    </w:p>
    <w:p w:rsidR="004A6CD1" w:rsidRPr="00644AFB" w:rsidRDefault="00766BA2">
      <w:pPr>
        <w:pStyle w:val="Titre2"/>
        <w:spacing w:after="100"/>
        <w:ind w:left="280"/>
        <w:rPr>
          <w:rFonts w:eastAsia="Trebuchet MS"/>
          <w:i w:val="0"/>
          <w:color w:val="000000"/>
          <w:sz w:val="24"/>
          <w:lang w:val="fr-FR"/>
        </w:rPr>
      </w:pPr>
      <w:bookmarkStart w:id="47" w:name="ArtL2_CCAP-1-A13.4"/>
      <w:bookmarkStart w:id="48" w:name="_Toc203571134"/>
      <w:bookmarkEnd w:id="47"/>
      <w:r w:rsidRPr="00644AFB">
        <w:rPr>
          <w:rFonts w:eastAsia="Trebuchet MS"/>
          <w:i w:val="0"/>
          <w:color w:val="000000"/>
          <w:sz w:val="24"/>
          <w:lang w:val="fr-FR"/>
        </w:rPr>
        <w:lastRenderedPageBreak/>
        <w:t>9.2 - Présentation des demandes de paiement</w:t>
      </w:r>
      <w:bookmarkEnd w:id="48"/>
    </w:p>
    <w:p w:rsidR="004A6CD1" w:rsidRPr="00644AFB" w:rsidRDefault="00766BA2">
      <w:pPr>
        <w:pStyle w:val="ParagrapheIndent2"/>
        <w:spacing w:line="232" w:lineRule="exact"/>
        <w:jc w:val="both"/>
        <w:rPr>
          <w:rFonts w:ascii="Arial" w:hAnsi="Arial" w:cs="Arial"/>
          <w:color w:val="000000"/>
          <w:lang w:val="fr-FR"/>
        </w:rPr>
      </w:pPr>
      <w:r w:rsidRPr="00644AFB">
        <w:rPr>
          <w:rFonts w:ascii="Arial" w:hAnsi="Arial" w:cs="Arial"/>
          <w:color w:val="000000"/>
          <w:lang w:val="fr-FR"/>
        </w:rPr>
        <w:t>Le dépôt, la transmission et la réception des factures électroniques sont effectués exclusivement sur le portail de facturation Chorus Pro. Lorsqu'une facture est transmise en dehors de ce portail, la personne publique peut la rejeter après avoir rappelé cette obligation à l'émetteur et l'avoir invité à s'y conformer.</w:t>
      </w:r>
    </w:p>
    <w:p w:rsidR="004A6CD1" w:rsidRPr="00644AFB" w:rsidRDefault="004A6CD1">
      <w:pPr>
        <w:pStyle w:val="ParagrapheIndent2"/>
        <w:spacing w:line="232" w:lineRule="exact"/>
        <w:jc w:val="both"/>
        <w:rPr>
          <w:rFonts w:ascii="Arial" w:hAnsi="Arial" w:cs="Arial"/>
          <w:color w:val="000000"/>
          <w:lang w:val="fr-FR"/>
        </w:rPr>
      </w:pPr>
    </w:p>
    <w:p w:rsidR="004A6CD1" w:rsidRPr="00644AFB" w:rsidRDefault="00766BA2">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La date de réception d'une demande de paiement transmise par voie électronique correspond à la date de notification du message électronique informant l'acheteur de la mise à disposition de la facture sur le portail de facturation (ou, le cas échéant, à la date d'horodatage de la facture par le système d'information budgétaire et comptable de l'Etat pour une facture transmise par échange de données informatisé).</w:t>
      </w:r>
    </w:p>
    <w:p w:rsidR="004A6CD1" w:rsidRPr="00644AFB" w:rsidRDefault="00766BA2">
      <w:pPr>
        <w:pStyle w:val="ParagrapheIndent2"/>
        <w:spacing w:line="232" w:lineRule="exact"/>
        <w:jc w:val="both"/>
        <w:rPr>
          <w:rFonts w:ascii="Arial" w:hAnsi="Arial" w:cs="Arial"/>
          <w:color w:val="000000"/>
          <w:lang w:val="fr-FR"/>
        </w:rPr>
      </w:pPr>
      <w:r w:rsidRPr="00644AFB">
        <w:rPr>
          <w:rFonts w:ascii="Arial" w:hAnsi="Arial" w:cs="Arial"/>
          <w:color w:val="000000"/>
          <w:u w:val="single"/>
          <w:lang w:val="fr-FR"/>
        </w:rPr>
        <w:t>Informations à utiliser pour la facturation électronique</w:t>
      </w:r>
    </w:p>
    <w:p w:rsidR="004A6CD1" w:rsidRPr="00644AFB" w:rsidRDefault="004A6CD1">
      <w:pPr>
        <w:pStyle w:val="ParagrapheIndent2"/>
        <w:spacing w:line="232" w:lineRule="exact"/>
        <w:jc w:val="both"/>
        <w:rPr>
          <w:rFonts w:ascii="Arial" w:hAnsi="Arial" w:cs="Arial"/>
          <w:color w:val="000000"/>
          <w:lang w:val="fr-FR"/>
        </w:rPr>
      </w:pPr>
    </w:p>
    <w:p w:rsidR="004A6CD1" w:rsidRPr="00644AFB" w:rsidRDefault="00766BA2">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 xml:space="preserve">- Identifiant de la structure publique (SIRET) : </w:t>
      </w:r>
      <w:r w:rsidR="004D4CE1" w:rsidRPr="00644AFB">
        <w:rPr>
          <w:rFonts w:ascii="Arial" w:hAnsi="Arial" w:cs="Arial"/>
          <w:color w:val="000000"/>
          <w:lang w:val="fr-FR"/>
        </w:rPr>
        <w:t>26630784200010</w:t>
      </w:r>
    </w:p>
    <w:p w:rsidR="004A6CD1" w:rsidRPr="00644AFB" w:rsidRDefault="00766BA2">
      <w:pPr>
        <w:pStyle w:val="Titre2"/>
        <w:spacing w:after="100"/>
        <w:ind w:left="280"/>
        <w:rPr>
          <w:rFonts w:eastAsia="Trebuchet MS"/>
          <w:i w:val="0"/>
          <w:color w:val="000000"/>
          <w:sz w:val="24"/>
          <w:lang w:val="fr-FR"/>
        </w:rPr>
      </w:pPr>
      <w:bookmarkStart w:id="49" w:name="ArtL2_CCAP-1-A13.5"/>
      <w:bookmarkStart w:id="50" w:name="_Toc203571135"/>
      <w:bookmarkEnd w:id="49"/>
      <w:r w:rsidRPr="00644AFB">
        <w:rPr>
          <w:rFonts w:eastAsia="Trebuchet MS"/>
          <w:i w:val="0"/>
          <w:color w:val="000000"/>
          <w:sz w:val="24"/>
          <w:lang w:val="fr-FR"/>
        </w:rPr>
        <w:t>9.3 - Délai global de paiement</w:t>
      </w:r>
      <w:bookmarkEnd w:id="50"/>
    </w:p>
    <w:p w:rsidR="004A6CD1" w:rsidRPr="00644AFB" w:rsidRDefault="00766BA2">
      <w:pPr>
        <w:pStyle w:val="ParagrapheIndent2"/>
        <w:spacing w:line="232" w:lineRule="exact"/>
        <w:jc w:val="both"/>
        <w:rPr>
          <w:rFonts w:ascii="Arial" w:hAnsi="Arial" w:cs="Arial"/>
          <w:color w:val="000000"/>
          <w:lang w:val="fr-FR"/>
        </w:rPr>
      </w:pPr>
      <w:r w:rsidRPr="00644AFB">
        <w:rPr>
          <w:rFonts w:ascii="Arial" w:hAnsi="Arial" w:cs="Arial"/>
          <w:color w:val="000000"/>
          <w:lang w:val="fr-FR"/>
        </w:rPr>
        <w:t>Les sommes dues au(x) titulaire(s) seront payées dans un délai global de 50 jours à compter de la date de réception des demandes de paiement.</w:t>
      </w:r>
    </w:p>
    <w:p w:rsidR="004A6CD1" w:rsidRPr="00644AFB" w:rsidRDefault="004A6CD1">
      <w:pPr>
        <w:pStyle w:val="ParagrapheIndent2"/>
        <w:spacing w:line="232" w:lineRule="exact"/>
        <w:jc w:val="both"/>
        <w:rPr>
          <w:rFonts w:ascii="Arial" w:hAnsi="Arial" w:cs="Arial"/>
          <w:color w:val="000000"/>
          <w:lang w:val="fr-FR"/>
        </w:rPr>
      </w:pPr>
    </w:p>
    <w:p w:rsidR="004A6CD1" w:rsidRPr="00644AFB" w:rsidRDefault="00766BA2">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rsidR="004A6CD1" w:rsidRPr="00644AFB" w:rsidRDefault="00766BA2">
      <w:pPr>
        <w:pStyle w:val="Titre2"/>
        <w:spacing w:after="100"/>
        <w:ind w:left="280"/>
        <w:rPr>
          <w:rFonts w:eastAsia="Trebuchet MS"/>
          <w:i w:val="0"/>
          <w:color w:val="000000"/>
          <w:sz w:val="24"/>
          <w:lang w:val="fr-FR"/>
        </w:rPr>
      </w:pPr>
      <w:bookmarkStart w:id="51" w:name="ArtL2_CCAP-1-A13.6"/>
      <w:bookmarkStart w:id="52" w:name="_Toc203571136"/>
      <w:bookmarkEnd w:id="51"/>
      <w:r w:rsidRPr="00644AFB">
        <w:rPr>
          <w:rFonts w:eastAsia="Trebuchet MS"/>
          <w:i w:val="0"/>
          <w:color w:val="000000"/>
          <w:sz w:val="24"/>
          <w:lang w:val="fr-FR"/>
        </w:rPr>
        <w:t>9.4 - Paiement des cotraitants</w:t>
      </w:r>
      <w:bookmarkEnd w:id="52"/>
    </w:p>
    <w:p w:rsidR="004A6CD1" w:rsidRPr="00644AFB" w:rsidRDefault="00766BA2">
      <w:pPr>
        <w:pStyle w:val="ParagrapheIndent2"/>
        <w:spacing w:line="232" w:lineRule="exact"/>
        <w:jc w:val="both"/>
        <w:rPr>
          <w:rFonts w:ascii="Arial" w:hAnsi="Arial" w:cs="Arial"/>
          <w:color w:val="000000"/>
          <w:lang w:val="fr-FR"/>
        </w:rPr>
      </w:pPr>
      <w:r w:rsidRPr="00644AFB">
        <w:rPr>
          <w:rFonts w:ascii="Arial" w:hAnsi="Arial" w:cs="Arial"/>
          <w:color w:val="000000"/>
          <w:lang w:val="fr-FR"/>
        </w:rPr>
        <w:t>En cas de groupement conjoint, chaque membre du groupement perçoit directement les sommes se rapportant à l'exécution de ses propres prestations. En cas de groupement solidaire, le paiement est effectué sur un compte unique, ouvert au nom du mandataire, sauf stipulation contraire prévue à l'acte d'engagement.</w:t>
      </w:r>
    </w:p>
    <w:p w:rsidR="00B873EF" w:rsidRPr="00644AFB" w:rsidRDefault="00B873EF">
      <w:pPr>
        <w:pStyle w:val="ParagrapheIndent2"/>
        <w:spacing w:line="232" w:lineRule="exact"/>
        <w:jc w:val="both"/>
        <w:rPr>
          <w:rFonts w:ascii="Arial" w:hAnsi="Arial" w:cs="Arial"/>
          <w:color w:val="000000"/>
          <w:lang w:val="fr-FR"/>
        </w:rPr>
      </w:pPr>
    </w:p>
    <w:p w:rsidR="004A6CD1" w:rsidRPr="00644AFB" w:rsidRDefault="00766BA2">
      <w:pPr>
        <w:pStyle w:val="ParagrapheIndent2"/>
        <w:spacing w:line="232" w:lineRule="exact"/>
        <w:jc w:val="both"/>
        <w:rPr>
          <w:rFonts w:ascii="Arial" w:hAnsi="Arial" w:cs="Arial"/>
          <w:color w:val="000000"/>
          <w:lang w:val="fr-FR"/>
        </w:rPr>
      </w:pPr>
      <w:r w:rsidRPr="00644AFB">
        <w:rPr>
          <w:rFonts w:ascii="Arial" w:hAnsi="Arial" w:cs="Arial"/>
          <w:color w:val="000000"/>
          <w:lang w:val="fr-FR"/>
        </w:rPr>
        <w:t>Les autres dispositions relatives à la cotraitance s'appliquent selon les articles 10.7 et 12.5 du CCAG-Travaux.</w:t>
      </w:r>
      <w:r w:rsidRPr="00644AFB">
        <w:rPr>
          <w:rFonts w:ascii="Arial" w:hAnsi="Arial" w:cs="Arial"/>
          <w:color w:val="000000"/>
          <w:lang w:val="fr-FR"/>
        </w:rPr>
        <w:cr/>
      </w:r>
    </w:p>
    <w:p w:rsidR="004A6CD1" w:rsidRPr="00644AFB" w:rsidRDefault="00766BA2">
      <w:pPr>
        <w:pStyle w:val="Titre2"/>
        <w:spacing w:after="100"/>
        <w:ind w:left="280"/>
        <w:rPr>
          <w:rFonts w:eastAsia="Trebuchet MS"/>
          <w:i w:val="0"/>
          <w:color w:val="000000"/>
          <w:sz w:val="24"/>
          <w:lang w:val="fr-FR"/>
        </w:rPr>
      </w:pPr>
      <w:bookmarkStart w:id="53" w:name="ArtL2_CCAP-1-A13.7"/>
      <w:bookmarkStart w:id="54" w:name="_Toc203571137"/>
      <w:bookmarkEnd w:id="53"/>
      <w:r w:rsidRPr="00644AFB">
        <w:rPr>
          <w:rFonts w:eastAsia="Trebuchet MS"/>
          <w:i w:val="0"/>
          <w:color w:val="000000"/>
          <w:sz w:val="24"/>
          <w:lang w:val="fr-FR"/>
        </w:rPr>
        <w:t>9.5 - Paiement des sous-traitants</w:t>
      </w:r>
      <w:bookmarkEnd w:id="54"/>
    </w:p>
    <w:p w:rsidR="004A6CD1" w:rsidRPr="00644AFB" w:rsidRDefault="00766BA2">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Le sous-traitant adresse sa demande de paiement libellée au nom du pouvoir adjudicateur, dans les conditions des articles L. 2193-10 à L. 2193-14 et R. 2193-10 à R. 2193-16 du Code de la commande publique. Conformément à la réglementation, sans validation du titulaire sous un délai de 15 jours, la demande de paiement est considérée comme validée.</w:t>
      </w:r>
    </w:p>
    <w:p w:rsidR="004A6CD1" w:rsidRPr="00644AFB" w:rsidRDefault="00766BA2">
      <w:pPr>
        <w:pStyle w:val="Titre2"/>
        <w:spacing w:after="100"/>
        <w:ind w:left="280"/>
        <w:rPr>
          <w:rFonts w:eastAsia="Trebuchet MS"/>
          <w:i w:val="0"/>
          <w:color w:val="000000"/>
          <w:sz w:val="24"/>
          <w:lang w:val="fr-FR"/>
        </w:rPr>
      </w:pPr>
      <w:bookmarkStart w:id="55" w:name="ArtL2_CCAP-1-A13.9"/>
      <w:bookmarkStart w:id="56" w:name="_Toc203571138"/>
      <w:bookmarkEnd w:id="55"/>
      <w:r w:rsidRPr="00644AFB">
        <w:rPr>
          <w:rFonts w:eastAsia="Trebuchet MS"/>
          <w:i w:val="0"/>
          <w:color w:val="000000"/>
          <w:sz w:val="24"/>
          <w:lang w:val="fr-FR"/>
        </w:rPr>
        <w:t>9.6 - Approvisionnement</w:t>
      </w:r>
      <w:bookmarkEnd w:id="56"/>
    </w:p>
    <w:p w:rsidR="004A6CD1" w:rsidRPr="00644AFB" w:rsidRDefault="00766BA2">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Pour l'application de l'article 10.4 du CCAG-Travaux, il est précisé que les approvisionnements (et leurs prix) prévus dans les pièces (financières) du contrat peuvent figurer dans les décomptes mensuels. A l'appui de tout projet de décompte comportant des approvisionnements, le titulaire ou le sous-traitant doit justifier qu'il a acquis et effectivement payé les matériaux concernés en toute propriété. Les approvisionnements ne peuvent être pris en compte que s'ils sont lotis de telle manière que leur destination ne fasse aucun doute et qu'ils puissent être facilement contrôlés.</w:t>
      </w:r>
    </w:p>
    <w:tbl>
      <w:tblPr>
        <w:tblW w:w="0" w:type="auto"/>
        <w:tblLayout w:type="fixed"/>
        <w:tblLook w:val="04A0" w:firstRow="1" w:lastRow="0" w:firstColumn="1" w:lastColumn="0" w:noHBand="0" w:noVBand="1"/>
      </w:tblPr>
      <w:tblGrid>
        <w:gridCol w:w="9620"/>
      </w:tblGrid>
      <w:tr w:rsidR="004A6CD1" w:rsidRPr="00644AFB">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rsidR="004A6CD1" w:rsidRPr="00644AFB" w:rsidRDefault="00766BA2">
            <w:pPr>
              <w:pStyle w:val="Titre1"/>
              <w:rPr>
                <w:rFonts w:eastAsia="Trebuchet MS"/>
                <w:color w:val="FFFFFF"/>
                <w:sz w:val="28"/>
                <w:lang w:val="fr-FR"/>
              </w:rPr>
            </w:pPr>
            <w:bookmarkStart w:id="57" w:name="ArtL1_CCAP-1-A15"/>
            <w:bookmarkStart w:id="58" w:name="_Toc203571139"/>
            <w:bookmarkEnd w:id="57"/>
            <w:r w:rsidRPr="00644AFB">
              <w:rPr>
                <w:rFonts w:eastAsia="Trebuchet MS"/>
                <w:color w:val="FFFFFF"/>
                <w:sz w:val="28"/>
                <w:lang w:val="fr-FR"/>
              </w:rPr>
              <w:lastRenderedPageBreak/>
              <w:t>10 - Conditions d'exécution des prestations</w:t>
            </w:r>
            <w:bookmarkEnd w:id="58"/>
          </w:p>
        </w:tc>
      </w:tr>
    </w:tbl>
    <w:p w:rsidR="004A6CD1" w:rsidRPr="00644AFB" w:rsidRDefault="004A6CD1">
      <w:pPr>
        <w:pStyle w:val="ParagrapheIndent1"/>
        <w:spacing w:line="232" w:lineRule="exact"/>
        <w:jc w:val="both"/>
        <w:rPr>
          <w:rFonts w:ascii="Arial" w:hAnsi="Arial" w:cs="Arial"/>
          <w:color w:val="000000"/>
          <w:lang w:val="fr-FR"/>
        </w:rPr>
      </w:pPr>
    </w:p>
    <w:p w:rsidR="004A6CD1" w:rsidRPr="00644AFB" w:rsidRDefault="00766BA2">
      <w:pPr>
        <w:pStyle w:val="ParagrapheIndent1"/>
        <w:spacing w:after="240" w:line="232" w:lineRule="exact"/>
        <w:jc w:val="both"/>
        <w:rPr>
          <w:rFonts w:ascii="Arial" w:hAnsi="Arial" w:cs="Arial"/>
          <w:color w:val="000000"/>
          <w:lang w:val="fr-FR"/>
        </w:rPr>
      </w:pPr>
      <w:r w:rsidRPr="00644AFB">
        <w:rPr>
          <w:rFonts w:ascii="Arial" w:hAnsi="Arial" w:cs="Arial"/>
          <w:color w:val="000000"/>
          <w:lang w:val="fr-FR"/>
        </w:rPr>
        <w:t>La notification d'une décisi</w:t>
      </w:r>
      <w:r w:rsidR="00E34457" w:rsidRPr="00644AFB">
        <w:rPr>
          <w:rFonts w:ascii="Arial" w:hAnsi="Arial" w:cs="Arial"/>
          <w:color w:val="000000"/>
          <w:lang w:val="fr-FR"/>
        </w:rPr>
        <w:t>on, observation ou information</w:t>
      </w:r>
      <w:r w:rsidRPr="00644AFB">
        <w:rPr>
          <w:rFonts w:ascii="Arial" w:hAnsi="Arial" w:cs="Arial"/>
          <w:color w:val="000000"/>
          <w:lang w:val="fr-FR"/>
        </w:rPr>
        <w:t xml:space="preserve"> peut être effectuée conformément aux dispositions de l'article 3.1 du CCAG-Travaux.</w:t>
      </w:r>
    </w:p>
    <w:p w:rsidR="004A6CD1" w:rsidRPr="00644AFB" w:rsidRDefault="00766BA2">
      <w:pPr>
        <w:pStyle w:val="Titre2"/>
        <w:spacing w:after="100"/>
        <w:ind w:left="280"/>
        <w:rPr>
          <w:rFonts w:eastAsia="Trebuchet MS"/>
          <w:i w:val="0"/>
          <w:color w:val="000000"/>
          <w:sz w:val="24"/>
          <w:lang w:val="fr-FR"/>
        </w:rPr>
      </w:pPr>
      <w:bookmarkStart w:id="59" w:name="ArtL2_CCAP-1-A15.24"/>
      <w:bookmarkStart w:id="60" w:name="_Toc203571140"/>
      <w:bookmarkEnd w:id="59"/>
      <w:r w:rsidRPr="00644AFB">
        <w:rPr>
          <w:rFonts w:eastAsia="Trebuchet MS"/>
          <w:i w:val="0"/>
          <w:color w:val="000000"/>
          <w:sz w:val="24"/>
          <w:lang w:val="fr-FR"/>
        </w:rPr>
        <w:t>10.1 - Caractéristiques des matériaux et produits</w:t>
      </w:r>
      <w:bookmarkEnd w:id="60"/>
    </w:p>
    <w:p w:rsidR="004A6CD1" w:rsidRPr="00644AFB" w:rsidRDefault="00766BA2">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Le cahier des charges fixe la provenance des matériaux, produits et composants de construction dont le choix n'est pas laissé au titulaire ou n'est pas déjà fixé par les documents particuliers du contrat ou déroge aux dispositions des dites pièces. Les matériaux et produits de construction utilisés pour l'exécution doivent être conformes aux normes visées par le cahier des charges.</w:t>
      </w:r>
    </w:p>
    <w:p w:rsidR="004A6CD1" w:rsidRPr="00644AFB" w:rsidRDefault="00766BA2">
      <w:pPr>
        <w:pStyle w:val="Titre2"/>
        <w:spacing w:after="100"/>
        <w:ind w:left="280"/>
        <w:rPr>
          <w:rFonts w:eastAsia="Trebuchet MS"/>
          <w:i w:val="0"/>
          <w:color w:val="000000"/>
          <w:sz w:val="24"/>
          <w:lang w:val="fr-FR"/>
        </w:rPr>
      </w:pPr>
      <w:bookmarkStart w:id="61" w:name="ArtL2_CCAP-1-A15.26"/>
      <w:bookmarkStart w:id="62" w:name="_Toc203571141"/>
      <w:bookmarkEnd w:id="61"/>
      <w:r w:rsidRPr="00644AFB">
        <w:rPr>
          <w:rFonts w:eastAsia="Trebuchet MS"/>
          <w:i w:val="0"/>
          <w:color w:val="000000"/>
          <w:sz w:val="24"/>
          <w:lang w:val="fr-FR"/>
        </w:rPr>
        <w:t>10.2 - Implantation des ouvrages</w:t>
      </w:r>
      <w:bookmarkEnd w:id="62"/>
    </w:p>
    <w:p w:rsidR="004A6CD1" w:rsidRPr="00644AFB" w:rsidRDefault="00766BA2">
      <w:pPr>
        <w:pStyle w:val="ParagrapheIndent2"/>
        <w:spacing w:after="240"/>
        <w:jc w:val="both"/>
        <w:rPr>
          <w:rFonts w:ascii="Arial" w:hAnsi="Arial" w:cs="Arial"/>
          <w:color w:val="000000"/>
          <w:lang w:val="fr-FR"/>
        </w:rPr>
      </w:pPr>
      <w:r w:rsidRPr="00644AFB">
        <w:rPr>
          <w:rFonts w:ascii="Arial" w:hAnsi="Arial" w:cs="Arial"/>
          <w:color w:val="000000"/>
          <w:lang w:val="fr-FR"/>
        </w:rPr>
        <w:t>Aucun piquetage n'est prévu pour cette opération.</w:t>
      </w:r>
      <w:r w:rsidR="00861E7B">
        <w:rPr>
          <w:rFonts w:ascii="Arial" w:hAnsi="Arial" w:cs="Arial"/>
          <w:color w:val="000000"/>
          <w:lang w:val="fr-FR"/>
        </w:rPr>
        <w:t xml:space="preserve"> </w:t>
      </w:r>
    </w:p>
    <w:p w:rsidR="004A6CD1" w:rsidRPr="00644AFB" w:rsidRDefault="00766BA2">
      <w:pPr>
        <w:pStyle w:val="Titre2"/>
        <w:spacing w:after="100"/>
        <w:ind w:left="280"/>
        <w:rPr>
          <w:rFonts w:eastAsia="Trebuchet MS"/>
          <w:i w:val="0"/>
          <w:color w:val="000000"/>
          <w:sz w:val="24"/>
          <w:lang w:val="fr-FR"/>
        </w:rPr>
      </w:pPr>
      <w:bookmarkStart w:id="63" w:name="ArtL2_CCAP-1-A15.28"/>
      <w:bookmarkStart w:id="64" w:name="_Toc203571142"/>
      <w:bookmarkEnd w:id="63"/>
      <w:r w:rsidRPr="00644AFB">
        <w:rPr>
          <w:rFonts w:eastAsia="Trebuchet MS"/>
          <w:i w:val="0"/>
          <w:color w:val="000000"/>
          <w:sz w:val="24"/>
          <w:lang w:val="fr-FR"/>
        </w:rPr>
        <w:t>10.3 - Préparation et coordination des travaux</w:t>
      </w:r>
      <w:bookmarkEnd w:id="64"/>
    </w:p>
    <w:p w:rsidR="004A6CD1" w:rsidRPr="00644AFB" w:rsidRDefault="00766BA2">
      <w:pPr>
        <w:pStyle w:val="Titre3"/>
        <w:spacing w:after="100"/>
        <w:ind w:left="560"/>
        <w:rPr>
          <w:rFonts w:eastAsia="Trebuchet MS"/>
          <w:color w:val="000000"/>
          <w:sz w:val="22"/>
          <w:lang w:val="fr-FR"/>
        </w:rPr>
      </w:pPr>
      <w:bookmarkStart w:id="65" w:name="ArtL3_CCAP-1-A15.28.1"/>
      <w:bookmarkStart w:id="66" w:name="_Toc203571143"/>
      <w:bookmarkEnd w:id="65"/>
      <w:r w:rsidRPr="00644AFB">
        <w:rPr>
          <w:rFonts w:eastAsia="Trebuchet MS"/>
          <w:color w:val="000000"/>
          <w:sz w:val="22"/>
          <w:lang w:val="fr-FR"/>
        </w:rPr>
        <w:t>10.3.1 - Période de préparation - Programme d'exécution des travaux</w:t>
      </w:r>
      <w:bookmarkEnd w:id="66"/>
    </w:p>
    <w:p w:rsidR="00B873EF" w:rsidRPr="00644AFB" w:rsidRDefault="00B873EF" w:rsidP="00B873EF">
      <w:pPr>
        <w:pStyle w:val="ParagrapheIndent2"/>
        <w:spacing w:after="240"/>
        <w:jc w:val="both"/>
        <w:rPr>
          <w:rFonts w:ascii="Arial" w:hAnsi="Arial" w:cs="Arial"/>
          <w:color w:val="000000"/>
          <w:szCs w:val="20"/>
          <w:lang w:val="fr-FR"/>
        </w:rPr>
      </w:pPr>
      <w:r w:rsidRPr="00644AFB">
        <w:rPr>
          <w:rFonts w:ascii="Arial" w:hAnsi="Arial" w:cs="Arial"/>
          <w:color w:val="000000"/>
          <w:szCs w:val="20"/>
          <w:lang w:val="fr-FR"/>
        </w:rPr>
        <w:t>En dérogation à l’article 28.1 du CCAG –Travaux, Il est fixé une période de préparation, comprise dans le délai global d'exécution du marché, selon le planning</w:t>
      </w:r>
      <w:r w:rsidR="00C216A8" w:rsidRPr="00644AFB">
        <w:rPr>
          <w:rFonts w:ascii="Arial" w:hAnsi="Arial" w:cs="Arial"/>
          <w:color w:val="000000"/>
          <w:szCs w:val="20"/>
          <w:lang w:val="fr-FR"/>
        </w:rPr>
        <w:t xml:space="preserve"> prévisionnel élaboré par le maître d’ouvrage</w:t>
      </w:r>
      <w:r w:rsidRPr="00644AFB">
        <w:rPr>
          <w:rFonts w:ascii="Arial" w:hAnsi="Arial" w:cs="Arial"/>
          <w:color w:val="000000"/>
          <w:szCs w:val="20"/>
          <w:lang w:val="fr-FR"/>
        </w:rPr>
        <w:t>.</w:t>
      </w:r>
    </w:p>
    <w:p w:rsidR="004A6CD1" w:rsidRPr="00644AFB" w:rsidRDefault="00766BA2">
      <w:pPr>
        <w:pStyle w:val="ParagrapheIndent3"/>
        <w:spacing w:line="232" w:lineRule="exact"/>
        <w:jc w:val="both"/>
        <w:rPr>
          <w:rFonts w:ascii="Arial" w:hAnsi="Arial" w:cs="Arial"/>
          <w:color w:val="000000"/>
          <w:lang w:val="fr-FR"/>
        </w:rPr>
      </w:pPr>
      <w:r w:rsidRPr="00644AFB">
        <w:rPr>
          <w:rFonts w:ascii="Arial" w:hAnsi="Arial" w:cs="Arial"/>
          <w:color w:val="000000"/>
          <w:lang w:val="fr-FR"/>
        </w:rPr>
        <w:t>Dans le cadre de l'élaboration du plan de prévention, maître d'ouvrage et titulaire(s) doivent effectuer, pendant la période de préparation, les opérations suivantes :</w:t>
      </w:r>
    </w:p>
    <w:p w:rsidR="004A6CD1" w:rsidRPr="00644AFB" w:rsidRDefault="00766BA2">
      <w:pPr>
        <w:pStyle w:val="ParagrapheIndent3"/>
        <w:spacing w:line="232" w:lineRule="exact"/>
        <w:jc w:val="both"/>
        <w:rPr>
          <w:rFonts w:ascii="Arial" w:hAnsi="Arial" w:cs="Arial"/>
          <w:color w:val="000000"/>
          <w:lang w:val="fr-FR"/>
        </w:rPr>
      </w:pPr>
      <w:r w:rsidRPr="00644AFB">
        <w:rPr>
          <w:rFonts w:ascii="Arial" w:hAnsi="Arial" w:cs="Arial"/>
          <w:color w:val="000000"/>
          <w:lang w:val="fr-FR"/>
        </w:rPr>
        <w:t>- le maître d'ouvrage a la charge d'organiser, conformément à l'article R. 4512-2 à 5 du Code du travail, une inspection commune à laquelle participent les titulaires ;</w:t>
      </w:r>
    </w:p>
    <w:p w:rsidR="004A6CD1" w:rsidRPr="00644AFB" w:rsidRDefault="00766BA2">
      <w:pPr>
        <w:pStyle w:val="ParagrapheIndent3"/>
        <w:spacing w:line="232" w:lineRule="exact"/>
        <w:jc w:val="both"/>
        <w:rPr>
          <w:rFonts w:ascii="Arial" w:hAnsi="Arial" w:cs="Arial"/>
          <w:color w:val="000000"/>
          <w:lang w:val="fr-FR"/>
        </w:rPr>
      </w:pPr>
      <w:r w:rsidRPr="00644AFB">
        <w:rPr>
          <w:rFonts w:ascii="Arial" w:hAnsi="Arial" w:cs="Arial"/>
          <w:color w:val="000000"/>
          <w:lang w:val="fr-FR"/>
        </w:rPr>
        <w:t>- les titulaires participent à l'inspection commune préalable des lieux de travail, des installations et des matériaux conformément à l'article R.4512-2 à 5 du Code du travail ;</w:t>
      </w:r>
    </w:p>
    <w:p w:rsidR="004A6CD1" w:rsidRPr="00644AFB" w:rsidRDefault="00766BA2">
      <w:pPr>
        <w:pStyle w:val="ParagrapheIndent3"/>
        <w:spacing w:line="232" w:lineRule="exact"/>
        <w:jc w:val="both"/>
        <w:rPr>
          <w:rFonts w:ascii="Arial" w:hAnsi="Arial" w:cs="Arial"/>
          <w:color w:val="000000"/>
          <w:lang w:val="fr-FR"/>
        </w:rPr>
      </w:pPr>
      <w:r w:rsidRPr="00644AFB">
        <w:rPr>
          <w:rFonts w:ascii="Arial" w:hAnsi="Arial" w:cs="Arial"/>
          <w:color w:val="000000"/>
          <w:lang w:val="fr-FR"/>
        </w:rPr>
        <w:t>- les titulaires analysent les risques liés à l'opération afin de définir les mesures de préventions ;</w:t>
      </w:r>
    </w:p>
    <w:p w:rsidR="004A6CD1" w:rsidRPr="00644AFB" w:rsidRDefault="00766BA2">
      <w:pPr>
        <w:pStyle w:val="ParagrapheIndent3"/>
        <w:spacing w:after="240" w:line="232" w:lineRule="exact"/>
        <w:jc w:val="both"/>
        <w:rPr>
          <w:rFonts w:ascii="Arial" w:hAnsi="Arial" w:cs="Arial"/>
          <w:color w:val="000000"/>
          <w:lang w:val="fr-FR"/>
        </w:rPr>
      </w:pPr>
      <w:r w:rsidRPr="00644AFB">
        <w:rPr>
          <w:rFonts w:ascii="Arial" w:hAnsi="Arial" w:cs="Arial"/>
          <w:color w:val="000000"/>
          <w:lang w:val="fr-FR"/>
        </w:rPr>
        <w:t>- les titulaires élaborent, conjointement avec le maître de l'ouvrage, le plan de prévention des risques au sens de l'article R. 4512-6 à 16 du Code du travail. Ces obligations sont applicables à chaque entrepreneur (y compris cotraitants et sous-traitants).</w:t>
      </w:r>
    </w:p>
    <w:p w:rsidR="004A6CD1" w:rsidRPr="00644AFB" w:rsidRDefault="00766BA2">
      <w:pPr>
        <w:pStyle w:val="Titre3"/>
        <w:spacing w:after="100"/>
        <w:ind w:left="560"/>
        <w:rPr>
          <w:rFonts w:eastAsia="Trebuchet MS"/>
          <w:color w:val="000000"/>
          <w:sz w:val="22"/>
          <w:lang w:val="fr-FR"/>
        </w:rPr>
      </w:pPr>
      <w:bookmarkStart w:id="67" w:name="ArtL3_CCAP-1-A15.28.2"/>
      <w:bookmarkStart w:id="68" w:name="_Toc203571144"/>
      <w:bookmarkEnd w:id="67"/>
      <w:r w:rsidRPr="00644AFB">
        <w:rPr>
          <w:rFonts w:eastAsia="Trebuchet MS"/>
          <w:color w:val="000000"/>
          <w:sz w:val="22"/>
          <w:lang w:val="fr-FR"/>
        </w:rPr>
        <w:t>10.3.2 - Sécurité et protection de la santé des travailleurs sur le chantier</w:t>
      </w:r>
      <w:bookmarkEnd w:id="68"/>
    </w:p>
    <w:p w:rsidR="004A6CD1" w:rsidRPr="00644AFB" w:rsidRDefault="004A6CD1">
      <w:pPr>
        <w:pStyle w:val="ParagrapheIndent3"/>
        <w:spacing w:line="232" w:lineRule="exact"/>
        <w:jc w:val="both"/>
        <w:rPr>
          <w:rFonts w:ascii="Arial" w:hAnsi="Arial" w:cs="Arial"/>
          <w:color w:val="000000"/>
          <w:lang w:val="fr-FR"/>
        </w:rPr>
      </w:pPr>
    </w:p>
    <w:p w:rsidR="004A6CD1" w:rsidRPr="00644AFB" w:rsidRDefault="00766BA2">
      <w:pPr>
        <w:pStyle w:val="ParagrapheIndent3"/>
        <w:spacing w:line="232" w:lineRule="exact"/>
        <w:jc w:val="both"/>
        <w:rPr>
          <w:rFonts w:ascii="Arial" w:hAnsi="Arial" w:cs="Arial"/>
          <w:color w:val="000000"/>
          <w:lang w:val="fr-FR"/>
        </w:rPr>
      </w:pPr>
      <w:r w:rsidRPr="00644AFB">
        <w:rPr>
          <w:rFonts w:ascii="Arial" w:hAnsi="Arial" w:cs="Arial"/>
          <w:color w:val="000000"/>
          <w:lang w:val="fr-FR"/>
        </w:rPr>
        <w:t xml:space="preserve">Chaque titulaire est responsable de la mise en </w:t>
      </w:r>
      <w:r w:rsidR="009F6274" w:rsidRPr="00644AFB">
        <w:rPr>
          <w:rFonts w:ascii="Arial" w:hAnsi="Arial" w:cs="Arial"/>
          <w:color w:val="000000"/>
          <w:lang w:val="fr-FR"/>
        </w:rPr>
        <w:t>œuvre</w:t>
      </w:r>
      <w:r w:rsidRPr="00644AFB">
        <w:rPr>
          <w:rFonts w:ascii="Arial" w:hAnsi="Arial" w:cs="Arial"/>
          <w:color w:val="000000"/>
          <w:lang w:val="fr-FR"/>
        </w:rPr>
        <w:t xml:space="preserve"> des mesures prévues par le plan de prévention</w:t>
      </w:r>
      <w:r w:rsidR="000F714B" w:rsidRPr="00644AFB">
        <w:rPr>
          <w:rFonts w:ascii="Arial" w:hAnsi="Arial" w:cs="Arial"/>
          <w:color w:val="000000"/>
          <w:lang w:val="fr-FR"/>
        </w:rPr>
        <w:t xml:space="preserve"> et par le CSPS défini à l’article 3.3</w:t>
      </w:r>
      <w:r w:rsidRPr="00644AFB">
        <w:rPr>
          <w:rFonts w:ascii="Arial" w:hAnsi="Arial" w:cs="Arial"/>
          <w:color w:val="000000"/>
          <w:lang w:val="fr-FR"/>
        </w:rPr>
        <w:t>, de la reprise de ces mesures préalables en cas de sous-traitants déclarés en cours de travaux, Il est aussi responsable de la mise à jour du plan de prévention faisant suite à de nouvelles inspections. Par contre, chaque entreprise est tenue d'informer ses salariés des risques et des mesures de prévention prises et demeure responsable de l'application de ces mesures, nécessaires à la protection de son personnel.</w:t>
      </w:r>
    </w:p>
    <w:p w:rsidR="004A6CD1" w:rsidRPr="00644AFB" w:rsidRDefault="004A6CD1">
      <w:pPr>
        <w:pStyle w:val="ParagrapheIndent3"/>
        <w:spacing w:line="232" w:lineRule="exact"/>
        <w:jc w:val="both"/>
        <w:rPr>
          <w:rFonts w:ascii="Arial" w:hAnsi="Arial" w:cs="Arial"/>
          <w:color w:val="000000"/>
          <w:lang w:val="fr-FR"/>
        </w:rPr>
      </w:pPr>
    </w:p>
    <w:p w:rsidR="004A6CD1" w:rsidRPr="00644AFB" w:rsidRDefault="00766BA2">
      <w:pPr>
        <w:pStyle w:val="ParagrapheIndent3"/>
        <w:spacing w:after="240" w:line="232" w:lineRule="exact"/>
        <w:jc w:val="both"/>
        <w:rPr>
          <w:rFonts w:ascii="Arial" w:hAnsi="Arial" w:cs="Arial"/>
          <w:color w:val="000000"/>
          <w:lang w:val="fr-FR"/>
        </w:rPr>
      </w:pPr>
      <w:r w:rsidRPr="00644AFB">
        <w:rPr>
          <w:rFonts w:ascii="Arial" w:hAnsi="Arial" w:cs="Arial"/>
          <w:color w:val="000000"/>
          <w:lang w:val="fr-FR"/>
        </w:rPr>
        <w:t>Le titulaire doit respecter les dispositions de l'article L. 5212-1 à 4 du Code du travail sur l'emploi des travailleurs handicapés.</w:t>
      </w:r>
    </w:p>
    <w:p w:rsidR="004A6CD1" w:rsidRPr="00644AFB" w:rsidRDefault="00766BA2">
      <w:pPr>
        <w:pStyle w:val="Titre3"/>
        <w:spacing w:after="100"/>
        <w:ind w:left="560"/>
        <w:rPr>
          <w:rFonts w:eastAsia="Trebuchet MS"/>
          <w:color w:val="000000"/>
          <w:sz w:val="22"/>
          <w:lang w:val="fr-FR"/>
        </w:rPr>
      </w:pPr>
      <w:bookmarkStart w:id="69" w:name="ArtL3_CCAP-1-A15.28.4"/>
      <w:bookmarkStart w:id="70" w:name="_Toc203571145"/>
      <w:bookmarkEnd w:id="69"/>
      <w:r w:rsidRPr="00644AFB">
        <w:rPr>
          <w:rFonts w:eastAsia="Trebuchet MS"/>
          <w:color w:val="000000"/>
          <w:sz w:val="22"/>
          <w:lang w:val="fr-FR"/>
        </w:rPr>
        <w:lastRenderedPageBreak/>
        <w:t>10.3.3 - Registre de chantier</w:t>
      </w:r>
      <w:bookmarkEnd w:id="70"/>
    </w:p>
    <w:p w:rsidR="004A6CD1" w:rsidRPr="00644AFB" w:rsidRDefault="00766BA2">
      <w:pPr>
        <w:pStyle w:val="ParagrapheIndent3"/>
        <w:spacing w:after="240" w:line="232" w:lineRule="exact"/>
        <w:jc w:val="both"/>
        <w:rPr>
          <w:rFonts w:ascii="Arial" w:hAnsi="Arial" w:cs="Arial"/>
          <w:color w:val="000000"/>
          <w:lang w:val="fr-FR"/>
        </w:rPr>
      </w:pPr>
      <w:r w:rsidRPr="00644AFB">
        <w:rPr>
          <w:rFonts w:ascii="Arial" w:hAnsi="Arial" w:cs="Arial"/>
          <w:color w:val="000000"/>
          <w:lang w:val="fr-FR"/>
        </w:rPr>
        <w:t>Un registre de chantier sera tenu dans le cadre de l'exécution du marché pour répertorier l'ensemble des documents émis ou reçus par le maître d'</w:t>
      </w:r>
      <w:r w:rsidR="00B873EF" w:rsidRPr="00644AFB">
        <w:rPr>
          <w:rFonts w:ascii="Arial" w:hAnsi="Arial" w:cs="Arial"/>
          <w:color w:val="000000"/>
          <w:lang w:val="fr-FR"/>
        </w:rPr>
        <w:t>œuvre</w:t>
      </w:r>
      <w:r w:rsidRPr="00644AFB">
        <w:rPr>
          <w:rFonts w:ascii="Arial" w:hAnsi="Arial" w:cs="Arial"/>
          <w:color w:val="000000"/>
          <w:lang w:val="fr-FR"/>
        </w:rPr>
        <w:t>.</w:t>
      </w:r>
    </w:p>
    <w:p w:rsidR="004A6CD1" w:rsidRPr="00644AFB" w:rsidRDefault="00766BA2">
      <w:pPr>
        <w:pStyle w:val="Titre2"/>
        <w:spacing w:after="100"/>
        <w:ind w:left="280"/>
        <w:rPr>
          <w:rFonts w:eastAsia="Trebuchet MS"/>
          <w:i w:val="0"/>
          <w:color w:val="000000"/>
          <w:sz w:val="24"/>
          <w:lang w:val="fr-FR"/>
        </w:rPr>
      </w:pPr>
      <w:bookmarkStart w:id="71" w:name="ArtL2_CCAP-1-A15.30"/>
      <w:bookmarkStart w:id="72" w:name="_Toc203571146"/>
      <w:bookmarkEnd w:id="71"/>
      <w:r w:rsidRPr="00644AFB">
        <w:rPr>
          <w:rFonts w:eastAsia="Trebuchet MS"/>
          <w:i w:val="0"/>
          <w:color w:val="000000"/>
          <w:sz w:val="24"/>
          <w:lang w:val="fr-FR"/>
        </w:rPr>
        <w:t>10.4 - Etudes d'exécution</w:t>
      </w:r>
      <w:bookmarkEnd w:id="72"/>
    </w:p>
    <w:p w:rsidR="00E2499D" w:rsidRPr="00644AFB" w:rsidRDefault="00E2499D" w:rsidP="00E2499D">
      <w:pPr>
        <w:pStyle w:val="ParagrapheIndent2"/>
        <w:spacing w:after="240" w:line="232" w:lineRule="exact"/>
        <w:jc w:val="both"/>
        <w:rPr>
          <w:rFonts w:ascii="Arial" w:hAnsi="Arial" w:cs="Arial"/>
          <w:color w:val="000000"/>
          <w:szCs w:val="20"/>
          <w:lang w:val="fr-FR"/>
        </w:rPr>
      </w:pPr>
      <w:r w:rsidRPr="00644AFB">
        <w:rPr>
          <w:rFonts w:ascii="Arial" w:hAnsi="Arial" w:cs="Arial"/>
          <w:color w:val="000000"/>
          <w:szCs w:val="20"/>
          <w:lang w:val="fr-FR"/>
        </w:rPr>
        <w:t>Conformément aux dispositions de l'article 29.1.5 du CCAG-Travaux, les plans d'exécution des ouvrages et les spécifications techniques détaillées sont établis par le titulaire et soumis, avec les notes de calcul et les études de détail, au visa du maître d'œuvre. Ce dernier doit les renvoyer au titulaire avec ses observations éventuelles au plus tard 15 jours après leur réception.</w:t>
      </w:r>
    </w:p>
    <w:p w:rsidR="004A6CD1" w:rsidRPr="00644AFB" w:rsidRDefault="00766BA2">
      <w:pPr>
        <w:pStyle w:val="Titre2"/>
        <w:spacing w:after="100"/>
        <w:ind w:left="280"/>
        <w:rPr>
          <w:rFonts w:eastAsia="Trebuchet MS"/>
          <w:i w:val="0"/>
          <w:color w:val="000000"/>
          <w:sz w:val="24"/>
          <w:lang w:val="fr-FR"/>
        </w:rPr>
      </w:pPr>
      <w:bookmarkStart w:id="73" w:name="ArtL2_CCAP-1-A15.32"/>
      <w:bookmarkStart w:id="74" w:name="_Toc203571147"/>
      <w:bookmarkEnd w:id="73"/>
      <w:r w:rsidRPr="00644AFB">
        <w:rPr>
          <w:rFonts w:eastAsia="Trebuchet MS"/>
          <w:i w:val="0"/>
          <w:color w:val="000000"/>
          <w:sz w:val="24"/>
          <w:lang w:val="fr-FR"/>
        </w:rPr>
        <w:t>10.5 - Installation et organisation du chantier</w:t>
      </w:r>
      <w:bookmarkEnd w:id="74"/>
    </w:p>
    <w:p w:rsidR="004A6CD1" w:rsidRPr="00644AFB" w:rsidRDefault="00766BA2">
      <w:pPr>
        <w:pStyle w:val="Titre3"/>
        <w:spacing w:after="100"/>
        <w:ind w:left="560"/>
        <w:rPr>
          <w:rFonts w:eastAsia="Trebuchet MS"/>
          <w:color w:val="000000"/>
          <w:sz w:val="22"/>
          <w:lang w:val="fr-FR"/>
        </w:rPr>
      </w:pPr>
      <w:bookmarkStart w:id="75" w:name="ArtL3_CCAP-1-A15.32.1"/>
      <w:bookmarkStart w:id="76" w:name="_Toc203571148"/>
      <w:bookmarkEnd w:id="75"/>
      <w:r w:rsidRPr="00644AFB">
        <w:rPr>
          <w:rFonts w:eastAsia="Trebuchet MS"/>
          <w:color w:val="000000"/>
          <w:sz w:val="22"/>
          <w:lang w:val="fr-FR"/>
        </w:rPr>
        <w:t>10.5.1 - Installation de chantier</w:t>
      </w:r>
      <w:bookmarkEnd w:id="76"/>
    </w:p>
    <w:p w:rsidR="004A6CD1" w:rsidRPr="00644AFB" w:rsidRDefault="00766BA2">
      <w:pPr>
        <w:pStyle w:val="ParagrapheIndent3"/>
        <w:spacing w:after="240" w:line="232" w:lineRule="exact"/>
        <w:jc w:val="both"/>
        <w:rPr>
          <w:rFonts w:ascii="Arial" w:hAnsi="Arial" w:cs="Arial"/>
          <w:color w:val="000000"/>
          <w:lang w:val="fr-FR"/>
        </w:rPr>
      </w:pPr>
      <w:r w:rsidRPr="00644AFB">
        <w:rPr>
          <w:rFonts w:ascii="Arial" w:hAnsi="Arial" w:cs="Arial"/>
          <w:color w:val="000000"/>
          <w:lang w:val="fr-FR"/>
        </w:rPr>
        <w:t>Conformément à l'article 31.1 du CCAG-Travaux, le titulaire supporte toutes les charges relatives à l'établissement et à l'entretien de ses installations de chantier.</w:t>
      </w:r>
    </w:p>
    <w:p w:rsidR="004A6CD1" w:rsidRPr="00644AFB" w:rsidRDefault="00766BA2">
      <w:pPr>
        <w:pStyle w:val="Titre3"/>
        <w:spacing w:after="100"/>
        <w:ind w:left="560"/>
        <w:rPr>
          <w:rFonts w:eastAsia="Trebuchet MS"/>
          <w:color w:val="000000"/>
          <w:sz w:val="22"/>
          <w:lang w:val="fr-FR"/>
        </w:rPr>
      </w:pPr>
      <w:bookmarkStart w:id="77" w:name="ArtL3_CCAP-1-A15.32.2"/>
      <w:bookmarkStart w:id="78" w:name="_Toc203571149"/>
      <w:bookmarkEnd w:id="77"/>
      <w:r w:rsidRPr="00644AFB">
        <w:rPr>
          <w:rFonts w:eastAsia="Trebuchet MS"/>
          <w:color w:val="000000"/>
          <w:sz w:val="22"/>
          <w:lang w:val="fr-FR"/>
        </w:rPr>
        <w:t>10.5.2 - Emplacements mis à disposition pour déblais</w:t>
      </w:r>
      <w:bookmarkEnd w:id="78"/>
    </w:p>
    <w:p w:rsidR="004A6CD1" w:rsidRPr="00644AFB" w:rsidRDefault="00766BA2">
      <w:pPr>
        <w:pStyle w:val="ParagrapheIndent3"/>
        <w:spacing w:line="232" w:lineRule="exact"/>
        <w:jc w:val="both"/>
        <w:rPr>
          <w:rFonts w:ascii="Arial" w:hAnsi="Arial" w:cs="Arial"/>
          <w:color w:val="000000"/>
          <w:lang w:val="fr-FR"/>
        </w:rPr>
      </w:pPr>
      <w:r w:rsidRPr="00644AFB">
        <w:rPr>
          <w:rFonts w:ascii="Arial" w:hAnsi="Arial" w:cs="Arial"/>
          <w:color w:val="000000"/>
          <w:lang w:val="fr-FR"/>
        </w:rPr>
        <w:t>Les lieux et conditions de dépôt des déblais en excédent sont les suivants :</w:t>
      </w:r>
      <w:r w:rsidR="00222968">
        <w:rPr>
          <w:rFonts w:ascii="Arial" w:hAnsi="Arial" w:cs="Arial"/>
          <w:color w:val="000000"/>
          <w:lang w:val="fr-FR"/>
        </w:rPr>
        <w:t xml:space="preserve"> voir CCTP </w:t>
      </w:r>
      <w:r w:rsidR="000F714B" w:rsidRPr="00644AFB">
        <w:rPr>
          <w:rFonts w:ascii="Arial" w:hAnsi="Arial" w:cs="Arial"/>
          <w:color w:val="000000"/>
          <w:lang w:val="fr-FR"/>
        </w:rPr>
        <w:t>commun aux lots.</w:t>
      </w:r>
    </w:p>
    <w:p w:rsidR="004A6CD1" w:rsidRPr="00644AFB" w:rsidRDefault="004A6CD1">
      <w:pPr>
        <w:pStyle w:val="ParagrapheIndent3"/>
        <w:spacing w:after="240" w:line="232" w:lineRule="exact"/>
        <w:jc w:val="both"/>
        <w:rPr>
          <w:rFonts w:ascii="Arial" w:hAnsi="Arial" w:cs="Arial"/>
          <w:b/>
          <w:color w:val="000000"/>
          <w:lang w:val="fr-FR"/>
        </w:rPr>
      </w:pPr>
    </w:p>
    <w:p w:rsidR="004A6CD1" w:rsidRPr="00644AFB" w:rsidRDefault="00766BA2">
      <w:pPr>
        <w:pStyle w:val="Titre3"/>
        <w:spacing w:after="100"/>
        <w:ind w:left="560"/>
        <w:rPr>
          <w:rFonts w:eastAsia="Trebuchet MS"/>
          <w:color w:val="000000"/>
          <w:sz w:val="22"/>
          <w:lang w:val="fr-FR"/>
        </w:rPr>
      </w:pPr>
      <w:bookmarkStart w:id="79" w:name="ArtL3_CCAP-1-A15.32.3"/>
      <w:bookmarkStart w:id="80" w:name="_Toc203571150"/>
      <w:bookmarkEnd w:id="79"/>
      <w:r w:rsidRPr="00644AFB">
        <w:rPr>
          <w:rFonts w:eastAsia="Trebuchet MS"/>
          <w:color w:val="000000"/>
          <w:sz w:val="22"/>
          <w:lang w:val="fr-FR"/>
        </w:rPr>
        <w:t>10.5.3 - Signalisation de chantier</w:t>
      </w:r>
      <w:bookmarkEnd w:id="80"/>
    </w:p>
    <w:p w:rsidR="004A6CD1" w:rsidRPr="00644AFB" w:rsidRDefault="005C4007">
      <w:pPr>
        <w:pStyle w:val="ParagrapheIndent3"/>
        <w:spacing w:after="240" w:line="232" w:lineRule="exact"/>
        <w:jc w:val="both"/>
        <w:rPr>
          <w:rFonts w:ascii="Arial" w:hAnsi="Arial" w:cs="Arial"/>
          <w:lang w:val="fr-FR"/>
        </w:rPr>
      </w:pPr>
      <w:r w:rsidRPr="00644AFB">
        <w:rPr>
          <w:rFonts w:ascii="Arial" w:hAnsi="Arial" w:cs="Arial"/>
          <w:lang w:val="fr-FR"/>
        </w:rPr>
        <w:t xml:space="preserve">Sans objet </w:t>
      </w:r>
    </w:p>
    <w:p w:rsidR="004A6CD1" w:rsidRPr="00644AFB" w:rsidRDefault="00766BA2">
      <w:pPr>
        <w:pStyle w:val="Titre2"/>
        <w:spacing w:after="100"/>
        <w:ind w:left="280"/>
        <w:rPr>
          <w:rFonts w:eastAsia="Trebuchet MS"/>
          <w:i w:val="0"/>
          <w:color w:val="000000"/>
          <w:sz w:val="24"/>
          <w:lang w:val="fr-FR"/>
        </w:rPr>
      </w:pPr>
      <w:bookmarkStart w:id="81" w:name="ArtL2_CCAP-1-A15.33"/>
      <w:bookmarkStart w:id="82" w:name="_Toc203571151"/>
      <w:bookmarkEnd w:id="81"/>
      <w:r w:rsidRPr="00644AFB">
        <w:rPr>
          <w:rFonts w:eastAsia="Trebuchet MS"/>
          <w:i w:val="0"/>
          <w:color w:val="000000"/>
          <w:sz w:val="24"/>
          <w:lang w:val="fr-FR"/>
        </w:rPr>
        <w:t>10.6 - Dispositions particulières à l'achèvement du chantier</w:t>
      </w:r>
      <w:bookmarkEnd w:id="82"/>
    </w:p>
    <w:p w:rsidR="00FA1EBE" w:rsidRPr="00644AFB" w:rsidRDefault="000F714B" w:rsidP="000F714B">
      <w:pPr>
        <w:pStyle w:val="ParagrapheIndent3"/>
        <w:spacing w:after="240" w:line="232" w:lineRule="exact"/>
        <w:jc w:val="both"/>
        <w:rPr>
          <w:rFonts w:ascii="Arial" w:hAnsi="Arial" w:cs="Arial"/>
          <w:color w:val="000000"/>
          <w:lang w:val="fr-FR"/>
        </w:rPr>
      </w:pPr>
      <w:r w:rsidRPr="00644AFB">
        <w:rPr>
          <w:rFonts w:ascii="Arial" w:hAnsi="Arial" w:cs="Arial"/>
          <w:color w:val="000000"/>
          <w:lang w:val="fr-FR"/>
        </w:rPr>
        <w:t>Sans objet</w:t>
      </w:r>
    </w:p>
    <w:p w:rsidR="004A6CD1" w:rsidRPr="00644AFB" w:rsidRDefault="00766BA2">
      <w:pPr>
        <w:pStyle w:val="Titre3"/>
        <w:spacing w:after="100"/>
        <w:ind w:left="560"/>
        <w:rPr>
          <w:rFonts w:eastAsia="Trebuchet MS"/>
          <w:color w:val="000000"/>
          <w:sz w:val="22"/>
          <w:lang w:val="fr-FR"/>
        </w:rPr>
      </w:pPr>
      <w:bookmarkStart w:id="83" w:name="ArtL3_CCAP-1-A15.33.1"/>
      <w:bookmarkStart w:id="84" w:name="_Toc203571152"/>
      <w:bookmarkEnd w:id="83"/>
      <w:r w:rsidRPr="00644AFB">
        <w:rPr>
          <w:rFonts w:eastAsia="Trebuchet MS"/>
          <w:color w:val="000000"/>
          <w:sz w:val="22"/>
          <w:lang w:val="fr-FR"/>
        </w:rPr>
        <w:t>10.6.1 - Gestion des déchets de chantier</w:t>
      </w:r>
      <w:bookmarkEnd w:id="84"/>
    </w:p>
    <w:p w:rsidR="004A6CD1" w:rsidRPr="00644AFB" w:rsidRDefault="00766BA2">
      <w:pPr>
        <w:pStyle w:val="ParagrapheIndent3"/>
        <w:spacing w:line="232" w:lineRule="exact"/>
        <w:jc w:val="both"/>
        <w:rPr>
          <w:rFonts w:ascii="Arial" w:hAnsi="Arial" w:cs="Arial"/>
          <w:color w:val="000000"/>
          <w:lang w:val="fr-FR"/>
        </w:rPr>
      </w:pPr>
      <w:r w:rsidRPr="00644AFB">
        <w:rPr>
          <w:rFonts w:ascii="Arial" w:hAnsi="Arial" w:cs="Arial"/>
          <w:color w:val="000000"/>
          <w:lang w:val="fr-FR"/>
        </w:rPr>
        <w:t>La valorisation ou l'élimination des déchets créés par les travaux du contrat est de la responsabilité du maître de l'ouvrage en tant que "producteur" de déchets et du titulaire en tant que "détenteur" de déchets, pendant la durée du chantier.</w:t>
      </w:r>
    </w:p>
    <w:p w:rsidR="004A6CD1" w:rsidRPr="00644AFB" w:rsidRDefault="004A6CD1">
      <w:pPr>
        <w:pStyle w:val="ParagrapheIndent3"/>
        <w:spacing w:line="232" w:lineRule="exact"/>
        <w:jc w:val="both"/>
        <w:rPr>
          <w:rFonts w:ascii="Arial" w:hAnsi="Arial" w:cs="Arial"/>
          <w:color w:val="000000"/>
          <w:lang w:val="fr-FR"/>
        </w:rPr>
      </w:pPr>
    </w:p>
    <w:p w:rsidR="004A6CD1" w:rsidRPr="00644AFB" w:rsidRDefault="00766BA2">
      <w:pPr>
        <w:pStyle w:val="ParagrapheIndent3"/>
        <w:spacing w:line="232" w:lineRule="exact"/>
        <w:jc w:val="both"/>
        <w:rPr>
          <w:rFonts w:ascii="Arial" w:hAnsi="Arial" w:cs="Arial"/>
          <w:color w:val="000000"/>
          <w:lang w:val="fr-FR"/>
        </w:rPr>
      </w:pPr>
      <w:r w:rsidRPr="00644AFB">
        <w:rPr>
          <w:rFonts w:ascii="Arial" w:hAnsi="Arial" w:cs="Arial"/>
          <w:color w:val="000000"/>
          <w:lang w:val="fr-FR"/>
        </w:rPr>
        <w:t xml:space="preserve">Toutefois, le titulaire reste "producteur" de ses déchets en ce qui concerne les emballages des produits qu'il met en </w:t>
      </w:r>
      <w:r w:rsidR="00A150A0" w:rsidRPr="00644AFB">
        <w:rPr>
          <w:rFonts w:ascii="Arial" w:hAnsi="Arial" w:cs="Arial"/>
          <w:color w:val="000000"/>
          <w:lang w:val="fr-FR"/>
        </w:rPr>
        <w:t>œuvre</w:t>
      </w:r>
      <w:r w:rsidRPr="00644AFB">
        <w:rPr>
          <w:rFonts w:ascii="Arial" w:hAnsi="Arial" w:cs="Arial"/>
          <w:color w:val="000000"/>
          <w:lang w:val="fr-FR"/>
        </w:rPr>
        <w:t xml:space="preserve"> et les chutes résultant de ses interventions. Le titulaire doit se conformer à la réglementation en vigueur quant à la collecte, au transport, au stockage et à l'évacuation de ses déchets. Il est également de sa responsabilité de fournir les éléments de leur traçabilité.</w:t>
      </w:r>
    </w:p>
    <w:p w:rsidR="004A6CD1" w:rsidRPr="00644AFB" w:rsidRDefault="004A6CD1">
      <w:pPr>
        <w:pStyle w:val="ParagrapheIndent3"/>
        <w:spacing w:line="232" w:lineRule="exact"/>
        <w:jc w:val="both"/>
        <w:rPr>
          <w:rFonts w:ascii="Arial" w:hAnsi="Arial" w:cs="Arial"/>
          <w:color w:val="000000"/>
          <w:lang w:val="fr-FR"/>
        </w:rPr>
      </w:pPr>
    </w:p>
    <w:p w:rsidR="004A6CD1" w:rsidRPr="00644AFB" w:rsidRDefault="00766BA2">
      <w:pPr>
        <w:pStyle w:val="Titre3"/>
        <w:spacing w:after="100"/>
        <w:ind w:left="560"/>
        <w:rPr>
          <w:rFonts w:eastAsia="Trebuchet MS"/>
          <w:color w:val="000000"/>
          <w:sz w:val="22"/>
          <w:lang w:val="fr-FR"/>
        </w:rPr>
      </w:pPr>
      <w:bookmarkStart w:id="85" w:name="ArtL3_CCAP-1-A15.33.2"/>
      <w:bookmarkStart w:id="86" w:name="_Toc203571153"/>
      <w:bookmarkEnd w:id="85"/>
      <w:r w:rsidRPr="00644AFB">
        <w:rPr>
          <w:rFonts w:eastAsia="Trebuchet MS"/>
          <w:color w:val="000000"/>
          <w:sz w:val="22"/>
          <w:lang w:val="fr-FR"/>
        </w:rPr>
        <w:t>10.6.2 - Repliement des installations de chantier et remise en état des lieux</w:t>
      </w:r>
      <w:bookmarkEnd w:id="86"/>
    </w:p>
    <w:p w:rsidR="00A150A0" w:rsidRPr="00644AFB" w:rsidRDefault="00766BA2">
      <w:pPr>
        <w:pStyle w:val="ParagrapheIndent3"/>
        <w:spacing w:line="232" w:lineRule="exact"/>
        <w:jc w:val="both"/>
        <w:rPr>
          <w:rFonts w:ascii="Arial" w:hAnsi="Arial" w:cs="Arial"/>
          <w:color w:val="000000"/>
          <w:lang w:val="fr-FR"/>
        </w:rPr>
      </w:pPr>
      <w:r w:rsidRPr="00644AFB">
        <w:rPr>
          <w:rFonts w:ascii="Arial" w:hAnsi="Arial" w:cs="Arial"/>
          <w:color w:val="000000"/>
          <w:lang w:val="fr-FR"/>
        </w:rPr>
        <w:t xml:space="preserve">Le repliement des installations de chantier et la remise en état des terrains et des lieux sont compris dans le délai d'exécution. </w:t>
      </w:r>
    </w:p>
    <w:p w:rsidR="00206FF6" w:rsidRPr="00644AFB" w:rsidRDefault="00206FF6" w:rsidP="00206FF6">
      <w:pPr>
        <w:rPr>
          <w:lang w:val="fr-FR"/>
        </w:rPr>
      </w:pPr>
    </w:p>
    <w:p w:rsidR="004A6CD1" w:rsidRPr="00644AFB" w:rsidRDefault="00766BA2">
      <w:pPr>
        <w:pStyle w:val="ParagrapheIndent3"/>
        <w:spacing w:line="232" w:lineRule="exact"/>
        <w:jc w:val="both"/>
        <w:rPr>
          <w:rFonts w:ascii="Arial" w:hAnsi="Arial" w:cs="Arial"/>
          <w:color w:val="000000"/>
          <w:lang w:val="fr-FR"/>
        </w:rPr>
      </w:pPr>
      <w:r w:rsidRPr="00644AFB">
        <w:rPr>
          <w:rFonts w:ascii="Arial" w:hAnsi="Arial" w:cs="Arial"/>
          <w:color w:val="000000"/>
          <w:lang w:val="fr-FR"/>
        </w:rPr>
        <w:t>A la fin des travaux, chaque titulaire doit donc avoir fini de procéder au dégagement, nettoiement et remise en état des emplacements qui auront été occupés par le chantier.</w:t>
      </w:r>
    </w:p>
    <w:p w:rsidR="004A6CD1" w:rsidRPr="00644AFB" w:rsidRDefault="004A6CD1">
      <w:pPr>
        <w:pStyle w:val="ParagrapheIndent3"/>
        <w:spacing w:line="232" w:lineRule="exact"/>
        <w:jc w:val="both"/>
        <w:rPr>
          <w:rFonts w:ascii="Arial" w:hAnsi="Arial" w:cs="Arial"/>
          <w:color w:val="000000"/>
          <w:lang w:val="fr-FR"/>
        </w:rPr>
      </w:pPr>
    </w:p>
    <w:p w:rsidR="004A6CD1" w:rsidRPr="00644AFB" w:rsidRDefault="00766BA2">
      <w:pPr>
        <w:pStyle w:val="Titre3"/>
        <w:spacing w:after="100"/>
        <w:ind w:left="560"/>
        <w:rPr>
          <w:rFonts w:eastAsia="Trebuchet MS"/>
          <w:color w:val="000000"/>
          <w:sz w:val="22"/>
          <w:lang w:val="fr-FR"/>
        </w:rPr>
      </w:pPr>
      <w:bookmarkStart w:id="87" w:name="ArtL3_CCAP-1-A15.33.3"/>
      <w:bookmarkStart w:id="88" w:name="_Toc203571154"/>
      <w:bookmarkEnd w:id="87"/>
      <w:r w:rsidRPr="00644AFB">
        <w:rPr>
          <w:rFonts w:eastAsia="Trebuchet MS"/>
          <w:color w:val="000000"/>
          <w:sz w:val="22"/>
          <w:lang w:val="fr-FR"/>
        </w:rPr>
        <w:lastRenderedPageBreak/>
        <w:t>10.6.3 - Documents à fournir après exécution</w:t>
      </w:r>
      <w:bookmarkEnd w:id="88"/>
    </w:p>
    <w:p w:rsidR="004A6CD1" w:rsidRPr="00644AFB" w:rsidRDefault="00766BA2" w:rsidP="00A150A0">
      <w:pPr>
        <w:pStyle w:val="ParagrapheIndent3"/>
        <w:spacing w:line="232" w:lineRule="exact"/>
        <w:jc w:val="both"/>
        <w:rPr>
          <w:rFonts w:ascii="Arial" w:hAnsi="Arial" w:cs="Arial"/>
          <w:b/>
          <w:color w:val="000000"/>
          <w:lang w:val="fr-FR"/>
        </w:rPr>
      </w:pPr>
      <w:r w:rsidRPr="00644AFB">
        <w:rPr>
          <w:rFonts w:ascii="Arial" w:hAnsi="Arial" w:cs="Arial"/>
          <w:color w:val="000000"/>
          <w:lang w:val="fr-FR"/>
        </w:rPr>
        <w:t>Le titulaire doit remettre au maître d'</w:t>
      </w:r>
      <w:r w:rsidR="00FA1EBE" w:rsidRPr="00644AFB">
        <w:rPr>
          <w:rFonts w:ascii="Arial" w:hAnsi="Arial" w:cs="Arial"/>
          <w:color w:val="000000"/>
          <w:lang w:val="fr-FR"/>
        </w:rPr>
        <w:t>œuvre</w:t>
      </w:r>
      <w:r w:rsidRPr="00644AFB">
        <w:rPr>
          <w:rFonts w:ascii="Arial" w:hAnsi="Arial" w:cs="Arial"/>
          <w:color w:val="000000"/>
          <w:lang w:val="fr-FR"/>
        </w:rPr>
        <w:t xml:space="preserve"> les documents prévus à l'</w:t>
      </w:r>
      <w:r w:rsidR="00A150A0" w:rsidRPr="00644AFB">
        <w:rPr>
          <w:rFonts w:ascii="Arial" w:hAnsi="Arial" w:cs="Arial"/>
          <w:color w:val="000000"/>
          <w:lang w:val="fr-FR"/>
        </w:rPr>
        <w:t xml:space="preserve">article 40 du CCAG-Travaux, </w:t>
      </w:r>
      <w:r w:rsidR="00A150A0" w:rsidRPr="00644AFB">
        <w:rPr>
          <w:rFonts w:ascii="Arial" w:hAnsi="Arial" w:cs="Arial"/>
          <w:b/>
          <w:color w:val="000000"/>
          <w:lang w:val="fr-FR"/>
        </w:rPr>
        <w:t xml:space="preserve">selon </w:t>
      </w:r>
      <w:proofErr w:type="gramStart"/>
      <w:r w:rsidR="00A150A0" w:rsidRPr="00644AFB">
        <w:rPr>
          <w:rFonts w:ascii="Arial" w:hAnsi="Arial" w:cs="Arial"/>
          <w:b/>
          <w:color w:val="000000"/>
          <w:lang w:val="fr-FR"/>
        </w:rPr>
        <w:t>le  CCTP</w:t>
      </w:r>
      <w:proofErr w:type="gramEnd"/>
      <w:r w:rsidR="00206FF6" w:rsidRPr="00644AFB">
        <w:rPr>
          <w:rFonts w:ascii="Arial" w:hAnsi="Arial" w:cs="Arial"/>
          <w:b/>
          <w:color w:val="000000"/>
          <w:lang w:val="fr-FR"/>
        </w:rPr>
        <w:t xml:space="preserve"> </w:t>
      </w:r>
      <w:r w:rsidR="00284B79">
        <w:rPr>
          <w:rFonts w:ascii="Arial" w:hAnsi="Arial" w:cs="Arial"/>
          <w:b/>
          <w:color w:val="000000"/>
          <w:lang w:val="fr-FR"/>
        </w:rPr>
        <w:t>commun.</w:t>
      </w:r>
    </w:p>
    <w:p w:rsidR="005E0ED6" w:rsidRPr="00644AFB" w:rsidRDefault="005E0ED6" w:rsidP="005E0ED6">
      <w:pPr>
        <w:rPr>
          <w:lang w:val="fr-FR"/>
        </w:rPr>
      </w:pPr>
    </w:p>
    <w:p w:rsidR="005E0ED6" w:rsidRPr="00644AFB" w:rsidRDefault="005E0ED6" w:rsidP="005E0ED6">
      <w:pPr>
        <w:rPr>
          <w:rFonts w:ascii="Arial" w:hAnsi="Arial" w:cs="Arial"/>
          <w:sz w:val="20"/>
          <w:szCs w:val="20"/>
          <w:lang w:val="fr-FR"/>
        </w:rPr>
      </w:pPr>
      <w:r w:rsidRPr="00644AFB">
        <w:rPr>
          <w:rFonts w:ascii="Arial" w:hAnsi="Arial" w:cs="Arial"/>
          <w:sz w:val="20"/>
          <w:szCs w:val="20"/>
          <w:lang w:val="fr-FR"/>
        </w:rPr>
        <w:t>En dérogation, de l’article 40.1, le défaut de remise d</w:t>
      </w:r>
      <w:r w:rsidR="00EF63EA" w:rsidRPr="00644AFB">
        <w:rPr>
          <w:rFonts w:ascii="Arial" w:hAnsi="Arial" w:cs="Arial"/>
          <w:sz w:val="20"/>
          <w:szCs w:val="20"/>
          <w:lang w:val="fr-FR"/>
        </w:rPr>
        <w:t>es documents DOE et DIUO à la date de la réception sans réserves par le titulaire entraîne l’application de pénalités.</w:t>
      </w:r>
    </w:p>
    <w:p w:rsidR="00A150A0" w:rsidRPr="00644AFB" w:rsidRDefault="00A150A0" w:rsidP="00A150A0">
      <w:pPr>
        <w:rPr>
          <w:b/>
          <w:lang w:val="fr-FR"/>
        </w:rPr>
      </w:pPr>
    </w:p>
    <w:p w:rsidR="004A6CD1" w:rsidRPr="00644AFB" w:rsidRDefault="00662D79">
      <w:pPr>
        <w:pStyle w:val="ParagrapheIndent3"/>
        <w:spacing w:line="232" w:lineRule="exact"/>
        <w:jc w:val="both"/>
        <w:rPr>
          <w:rFonts w:ascii="Arial" w:hAnsi="Arial" w:cs="Arial"/>
          <w:color w:val="000000"/>
          <w:lang w:val="fr-FR"/>
        </w:rPr>
      </w:pPr>
      <w:r w:rsidRPr="00644AFB">
        <w:rPr>
          <w:rFonts w:ascii="Arial" w:hAnsi="Arial" w:cs="Arial"/>
          <w:color w:val="000000"/>
          <w:lang w:val="fr-FR"/>
        </w:rPr>
        <w:t>Le</w:t>
      </w:r>
      <w:r w:rsidR="000F714B" w:rsidRPr="00644AFB">
        <w:rPr>
          <w:rFonts w:ascii="Arial" w:hAnsi="Arial" w:cs="Arial"/>
          <w:color w:val="000000"/>
          <w:lang w:val="fr-FR"/>
        </w:rPr>
        <w:t xml:space="preserve"> format numérique </w:t>
      </w:r>
      <w:r w:rsidR="00766BA2" w:rsidRPr="00644AFB">
        <w:rPr>
          <w:rFonts w:ascii="Arial" w:hAnsi="Arial" w:cs="Arial"/>
          <w:color w:val="000000"/>
          <w:lang w:val="fr-FR"/>
        </w:rPr>
        <w:t>est préconisé pour la remise de ces documents</w:t>
      </w:r>
      <w:r w:rsidR="000F714B" w:rsidRPr="00644AFB">
        <w:rPr>
          <w:rFonts w:ascii="Arial" w:hAnsi="Arial" w:cs="Arial"/>
          <w:color w:val="000000"/>
          <w:lang w:val="fr-FR"/>
        </w:rPr>
        <w:t xml:space="preserve"> en </w:t>
      </w:r>
      <w:proofErr w:type="spellStart"/>
      <w:r w:rsidR="000F714B" w:rsidRPr="00644AFB">
        <w:rPr>
          <w:rFonts w:ascii="Arial" w:hAnsi="Arial" w:cs="Arial"/>
          <w:color w:val="000000"/>
          <w:lang w:val="fr-FR"/>
        </w:rPr>
        <w:t>PdF</w:t>
      </w:r>
      <w:proofErr w:type="spellEnd"/>
      <w:r w:rsidR="000F714B" w:rsidRPr="00644AFB">
        <w:rPr>
          <w:rFonts w:ascii="Arial" w:hAnsi="Arial" w:cs="Arial"/>
          <w:color w:val="000000"/>
          <w:lang w:val="fr-FR"/>
        </w:rPr>
        <w:t xml:space="preserve"> pour les pièces écrites et </w:t>
      </w:r>
      <w:proofErr w:type="spellStart"/>
      <w:r w:rsidR="000F714B" w:rsidRPr="00644AFB">
        <w:rPr>
          <w:rFonts w:ascii="Arial" w:hAnsi="Arial" w:cs="Arial"/>
          <w:color w:val="000000"/>
          <w:lang w:val="fr-FR"/>
        </w:rPr>
        <w:t>dwg</w:t>
      </w:r>
      <w:proofErr w:type="spellEnd"/>
      <w:r w:rsidR="000F714B" w:rsidRPr="00644AFB">
        <w:rPr>
          <w:rFonts w:ascii="Arial" w:hAnsi="Arial" w:cs="Arial"/>
          <w:color w:val="000000"/>
          <w:lang w:val="fr-FR"/>
        </w:rPr>
        <w:t xml:space="preserve"> pour les plans</w:t>
      </w:r>
      <w:r w:rsidR="00766BA2" w:rsidRPr="00644AFB">
        <w:rPr>
          <w:rFonts w:ascii="Arial" w:hAnsi="Arial" w:cs="Arial"/>
          <w:color w:val="000000"/>
          <w:lang w:val="fr-FR"/>
        </w:rPr>
        <w:t>. Cependant, chaque document doit être remis dans un format largement disponible et exploitable par le maître d'</w:t>
      </w:r>
      <w:r w:rsidR="00FA1EBE" w:rsidRPr="00644AFB">
        <w:rPr>
          <w:rFonts w:ascii="Arial" w:hAnsi="Arial" w:cs="Arial"/>
          <w:color w:val="000000"/>
          <w:lang w:val="fr-FR"/>
        </w:rPr>
        <w:t>œuvre</w:t>
      </w:r>
      <w:r w:rsidR="00766BA2" w:rsidRPr="00644AFB">
        <w:rPr>
          <w:rFonts w:ascii="Arial" w:hAnsi="Arial" w:cs="Arial"/>
          <w:color w:val="000000"/>
          <w:lang w:val="fr-FR"/>
        </w:rPr>
        <w:t xml:space="preserve"> et le maître d'ouvrage.</w:t>
      </w:r>
    </w:p>
    <w:p w:rsidR="004A6CD1" w:rsidRPr="00644AFB" w:rsidRDefault="004A6CD1">
      <w:pPr>
        <w:pStyle w:val="ParagrapheIndent3"/>
        <w:spacing w:after="240" w:line="232" w:lineRule="exact"/>
        <w:jc w:val="both"/>
        <w:rPr>
          <w:rFonts w:ascii="Arial" w:hAnsi="Arial" w:cs="Arial"/>
          <w:color w:val="000000"/>
          <w:lang w:val="fr-FR"/>
        </w:rPr>
      </w:pPr>
    </w:p>
    <w:p w:rsidR="00FA1EBE" w:rsidRDefault="00766BA2">
      <w:pPr>
        <w:pStyle w:val="ParagrapheIndent3"/>
        <w:spacing w:after="240" w:line="232" w:lineRule="exact"/>
        <w:jc w:val="both"/>
        <w:rPr>
          <w:rFonts w:ascii="Arial" w:hAnsi="Arial" w:cs="Arial"/>
          <w:color w:val="000000"/>
          <w:lang w:val="fr-FR"/>
        </w:rPr>
      </w:pPr>
      <w:r w:rsidRPr="00644AFB">
        <w:rPr>
          <w:rFonts w:ascii="Arial" w:hAnsi="Arial" w:cs="Arial"/>
          <w:color w:val="000000"/>
          <w:lang w:val="fr-FR"/>
        </w:rPr>
        <w:t>En cas de retard dans la remise des plans et autres documents à fournir après exécution par les ti</w:t>
      </w:r>
      <w:r w:rsidR="008B2521" w:rsidRPr="00644AFB">
        <w:rPr>
          <w:rFonts w:ascii="Arial" w:hAnsi="Arial" w:cs="Arial"/>
          <w:color w:val="000000"/>
          <w:lang w:val="fr-FR"/>
        </w:rPr>
        <w:t>tu</w:t>
      </w:r>
      <w:r w:rsidR="000F714B" w:rsidRPr="00644AFB">
        <w:rPr>
          <w:rFonts w:ascii="Arial" w:hAnsi="Arial" w:cs="Arial"/>
          <w:color w:val="000000"/>
          <w:lang w:val="fr-FR"/>
        </w:rPr>
        <w:t>laires, une pénalité égale à 1</w:t>
      </w:r>
      <w:r w:rsidRPr="00644AFB">
        <w:rPr>
          <w:rFonts w:ascii="Arial" w:hAnsi="Arial" w:cs="Arial"/>
          <w:color w:val="000000"/>
          <w:lang w:val="fr-FR"/>
        </w:rPr>
        <w:t>00,00 € par jour de retard est appliquée sur les sommes dues aux titulaires.</w:t>
      </w:r>
    </w:p>
    <w:tbl>
      <w:tblPr>
        <w:tblW w:w="9620" w:type="dxa"/>
        <w:tblLayout w:type="fixed"/>
        <w:tblLook w:val="04A0" w:firstRow="1" w:lastRow="0" w:firstColumn="1" w:lastColumn="0" w:noHBand="0" w:noVBand="1"/>
      </w:tblPr>
      <w:tblGrid>
        <w:gridCol w:w="9620"/>
      </w:tblGrid>
      <w:tr w:rsidR="004A6CD1" w:rsidRPr="00644AFB" w:rsidTr="00284B79">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rsidR="004A6CD1" w:rsidRPr="00644AFB" w:rsidRDefault="00766BA2">
            <w:pPr>
              <w:pStyle w:val="Titre1"/>
              <w:rPr>
                <w:rFonts w:eastAsia="Trebuchet MS"/>
                <w:color w:val="FFFFFF"/>
                <w:sz w:val="28"/>
                <w:lang w:val="fr-FR"/>
              </w:rPr>
            </w:pPr>
            <w:bookmarkStart w:id="89" w:name="ArtL1_CCAP-1-A16"/>
            <w:bookmarkStart w:id="90" w:name="_Toc203571155"/>
            <w:bookmarkEnd w:id="89"/>
            <w:r w:rsidRPr="00644AFB">
              <w:rPr>
                <w:rFonts w:eastAsia="Trebuchet MS"/>
                <w:color w:val="FFFFFF"/>
                <w:sz w:val="28"/>
                <w:lang w:val="fr-FR"/>
              </w:rPr>
              <w:t>11 - Développement durable</w:t>
            </w:r>
            <w:bookmarkEnd w:id="90"/>
          </w:p>
        </w:tc>
      </w:tr>
    </w:tbl>
    <w:p w:rsidR="004A6CD1" w:rsidRPr="00644AFB" w:rsidRDefault="00766BA2">
      <w:pPr>
        <w:pStyle w:val="ParagrapheIndent1"/>
        <w:spacing w:line="232" w:lineRule="exact"/>
        <w:jc w:val="both"/>
        <w:rPr>
          <w:rFonts w:ascii="Arial" w:hAnsi="Arial" w:cs="Arial"/>
          <w:color w:val="000000"/>
          <w:lang w:val="fr-FR"/>
        </w:rPr>
      </w:pPr>
      <w:r w:rsidRPr="00644AFB">
        <w:rPr>
          <w:rFonts w:ascii="Arial" w:hAnsi="Arial" w:cs="Arial"/>
          <w:color w:val="000000"/>
          <w:lang w:val="fr-FR"/>
        </w:rPr>
        <w:t>Les conditions d'exécution des prestations comportent des éléments à caractère environnemental qui prennent en compte les objectifs de développement durable comme suit :</w:t>
      </w:r>
    </w:p>
    <w:p w:rsidR="00FA1EBE" w:rsidRPr="00644AFB" w:rsidRDefault="00FA1EBE" w:rsidP="00FA1EBE">
      <w:pPr>
        <w:rPr>
          <w:rFonts w:ascii="Arial" w:hAnsi="Arial" w:cs="Arial"/>
          <w:lang w:val="fr-FR"/>
        </w:rPr>
      </w:pPr>
    </w:p>
    <w:p w:rsidR="005E0ED6" w:rsidRPr="00644AFB" w:rsidRDefault="005E0ED6" w:rsidP="005E0ED6">
      <w:pPr>
        <w:pStyle w:val="ParagrapheIndent1"/>
        <w:spacing w:line="232" w:lineRule="exact"/>
        <w:jc w:val="both"/>
        <w:rPr>
          <w:rFonts w:ascii="Arial" w:hAnsi="Arial" w:cs="Arial"/>
          <w:color w:val="000000"/>
          <w:lang w:val="fr-FR"/>
        </w:rPr>
      </w:pPr>
      <w:r w:rsidRPr="00644AFB">
        <w:rPr>
          <w:rFonts w:ascii="Arial" w:hAnsi="Arial" w:cs="Arial"/>
          <w:color w:val="000000"/>
          <w:lang w:val="fr-FR"/>
        </w:rPr>
        <w:t>• l’intégration des notions de cycle de vie des matériaux, des produits</w:t>
      </w:r>
    </w:p>
    <w:p w:rsidR="005E0ED6" w:rsidRPr="00644AFB" w:rsidRDefault="005E0ED6" w:rsidP="005E0ED6">
      <w:pPr>
        <w:pStyle w:val="ParagrapheIndent1"/>
        <w:spacing w:line="232" w:lineRule="exact"/>
        <w:jc w:val="both"/>
        <w:rPr>
          <w:rFonts w:ascii="Arial" w:hAnsi="Arial" w:cs="Arial"/>
          <w:color w:val="000000"/>
          <w:lang w:val="fr-FR"/>
        </w:rPr>
      </w:pPr>
      <w:r w:rsidRPr="00644AFB">
        <w:rPr>
          <w:rFonts w:ascii="Arial" w:hAnsi="Arial" w:cs="Arial"/>
          <w:color w:val="000000"/>
          <w:lang w:val="fr-FR"/>
        </w:rPr>
        <w:t>• la réduction des prélèvements des ressources</w:t>
      </w:r>
    </w:p>
    <w:p w:rsidR="005E0ED6" w:rsidRPr="00644AFB" w:rsidRDefault="005E0ED6" w:rsidP="005E0ED6">
      <w:pPr>
        <w:pStyle w:val="ParagrapheIndent1"/>
        <w:spacing w:line="232" w:lineRule="exact"/>
        <w:jc w:val="both"/>
        <w:rPr>
          <w:rFonts w:ascii="Arial" w:hAnsi="Arial" w:cs="Arial"/>
          <w:color w:val="000000"/>
          <w:lang w:val="fr-FR"/>
        </w:rPr>
      </w:pPr>
      <w:r w:rsidRPr="00644AFB">
        <w:rPr>
          <w:rFonts w:ascii="Arial" w:hAnsi="Arial" w:cs="Arial"/>
          <w:color w:val="000000"/>
          <w:lang w:val="fr-FR"/>
        </w:rPr>
        <w:t>• la composition des produits et notamment leur caractère écologique, polluant ou toxique</w:t>
      </w:r>
    </w:p>
    <w:p w:rsidR="005E0ED6" w:rsidRPr="00644AFB" w:rsidRDefault="005E0ED6" w:rsidP="005E0ED6">
      <w:pPr>
        <w:pStyle w:val="ParagrapheIndent1"/>
        <w:spacing w:line="232" w:lineRule="exact"/>
        <w:jc w:val="both"/>
        <w:rPr>
          <w:rFonts w:ascii="Arial" w:hAnsi="Arial" w:cs="Arial"/>
          <w:color w:val="000000"/>
          <w:lang w:val="fr-FR"/>
        </w:rPr>
      </w:pPr>
      <w:r w:rsidRPr="00644AFB">
        <w:rPr>
          <w:rFonts w:ascii="Arial" w:hAnsi="Arial" w:cs="Arial"/>
          <w:color w:val="000000"/>
          <w:lang w:val="fr-FR"/>
        </w:rPr>
        <w:t>• les actions en faveur du réemploi, de la réutilisation, du reconditionnement, de l’intégration de matières recyclées et du recyclage</w:t>
      </w:r>
    </w:p>
    <w:p w:rsidR="005E0ED6" w:rsidRPr="00644AFB" w:rsidRDefault="005E0ED6" w:rsidP="005E0ED6">
      <w:pPr>
        <w:pStyle w:val="ParagrapheIndent1"/>
        <w:spacing w:line="232" w:lineRule="exact"/>
        <w:jc w:val="both"/>
        <w:rPr>
          <w:rFonts w:ascii="Arial" w:hAnsi="Arial" w:cs="Arial"/>
          <w:color w:val="000000"/>
          <w:lang w:val="fr-FR"/>
        </w:rPr>
      </w:pPr>
      <w:r w:rsidRPr="00644AFB">
        <w:rPr>
          <w:rFonts w:ascii="Arial" w:hAnsi="Arial" w:cs="Arial"/>
          <w:color w:val="000000"/>
          <w:lang w:val="fr-FR"/>
        </w:rPr>
        <w:t>• les économies d’énergie et le développement des énergies renouvelables</w:t>
      </w:r>
    </w:p>
    <w:p w:rsidR="005E0ED6" w:rsidRPr="00644AFB" w:rsidRDefault="005E0ED6" w:rsidP="005E0ED6">
      <w:pPr>
        <w:pStyle w:val="ParagrapheIndent1"/>
        <w:spacing w:line="232" w:lineRule="exact"/>
        <w:jc w:val="both"/>
        <w:rPr>
          <w:rFonts w:ascii="Arial" w:hAnsi="Arial" w:cs="Arial"/>
          <w:color w:val="000000"/>
          <w:lang w:val="fr-FR"/>
        </w:rPr>
      </w:pPr>
      <w:r w:rsidRPr="00644AFB">
        <w:rPr>
          <w:rFonts w:ascii="Arial" w:hAnsi="Arial" w:cs="Arial"/>
          <w:color w:val="000000"/>
          <w:lang w:val="fr-FR"/>
        </w:rPr>
        <w:t>• la prévention de la production des déchets et leur orientation vers des filières de valorisation</w:t>
      </w:r>
    </w:p>
    <w:p w:rsidR="005E0ED6" w:rsidRPr="00644AFB" w:rsidRDefault="005E0ED6" w:rsidP="005E0ED6">
      <w:pPr>
        <w:pStyle w:val="ParagrapheIndent1"/>
        <w:spacing w:line="232" w:lineRule="exact"/>
        <w:jc w:val="both"/>
        <w:rPr>
          <w:rFonts w:ascii="Arial" w:hAnsi="Arial" w:cs="Arial"/>
          <w:color w:val="000000"/>
          <w:lang w:val="fr-FR"/>
        </w:rPr>
      </w:pPr>
      <w:r w:rsidRPr="00644AFB">
        <w:rPr>
          <w:rFonts w:ascii="Arial" w:hAnsi="Arial" w:cs="Arial"/>
          <w:color w:val="000000"/>
          <w:lang w:val="fr-FR"/>
        </w:rPr>
        <w:t>• les politiques de réduction des émissions de gaz à effet de serre et d’amélioration de la qualité de l’air</w:t>
      </w:r>
    </w:p>
    <w:p w:rsidR="005E0ED6" w:rsidRPr="00644AFB" w:rsidRDefault="005E0ED6" w:rsidP="005E0ED6">
      <w:pPr>
        <w:pStyle w:val="ParagrapheIndent1"/>
        <w:spacing w:line="232" w:lineRule="exact"/>
        <w:jc w:val="both"/>
        <w:rPr>
          <w:rFonts w:ascii="Arial" w:hAnsi="Arial" w:cs="Arial"/>
          <w:color w:val="000000"/>
          <w:lang w:val="fr-FR"/>
        </w:rPr>
      </w:pPr>
      <w:r w:rsidRPr="00644AFB">
        <w:rPr>
          <w:rFonts w:ascii="Arial" w:hAnsi="Arial" w:cs="Arial"/>
          <w:color w:val="000000"/>
          <w:lang w:val="fr-FR"/>
        </w:rPr>
        <w:t>• la réduction des impacts sur la biodiversité ;</w:t>
      </w:r>
    </w:p>
    <w:p w:rsidR="005E0ED6" w:rsidRPr="00644AFB" w:rsidRDefault="005E0ED6" w:rsidP="005E0ED6">
      <w:pPr>
        <w:pStyle w:val="ParagrapheIndent1"/>
        <w:spacing w:line="232" w:lineRule="exact"/>
        <w:jc w:val="both"/>
        <w:rPr>
          <w:rFonts w:ascii="Arial" w:hAnsi="Arial" w:cs="Arial"/>
          <w:color w:val="000000"/>
          <w:lang w:val="fr-FR"/>
        </w:rPr>
      </w:pPr>
      <w:r w:rsidRPr="00644AFB">
        <w:rPr>
          <w:rFonts w:ascii="Arial" w:hAnsi="Arial" w:cs="Arial"/>
          <w:color w:val="000000"/>
          <w:lang w:val="fr-FR"/>
        </w:rPr>
        <w:t>• la sensibilisation des intervenants aux problématiques environnementales liées à l’exécution du marché</w:t>
      </w:r>
    </w:p>
    <w:p w:rsidR="005E0ED6" w:rsidRPr="00644AFB" w:rsidRDefault="005E0ED6" w:rsidP="005E0ED6">
      <w:pPr>
        <w:pStyle w:val="ParagrapheIndent1"/>
        <w:spacing w:line="232" w:lineRule="exact"/>
        <w:jc w:val="both"/>
        <w:rPr>
          <w:rFonts w:ascii="Arial" w:hAnsi="Arial" w:cs="Arial"/>
          <w:color w:val="000000"/>
          <w:lang w:val="fr-FR"/>
        </w:rPr>
      </w:pPr>
      <w:r w:rsidRPr="00644AFB">
        <w:rPr>
          <w:rFonts w:ascii="Arial" w:hAnsi="Arial" w:cs="Arial"/>
          <w:color w:val="000000"/>
          <w:lang w:val="fr-FR"/>
        </w:rPr>
        <w:t>• l’obligation de schéma d’organisation et de gestion des déchets</w:t>
      </w:r>
    </w:p>
    <w:p w:rsidR="004A6CD1" w:rsidRPr="00644AFB" w:rsidRDefault="004A6CD1">
      <w:pPr>
        <w:pStyle w:val="ParagrapheIndent1"/>
        <w:spacing w:after="240" w:line="232" w:lineRule="exact"/>
        <w:jc w:val="both"/>
        <w:rPr>
          <w:rFonts w:ascii="Arial" w:hAnsi="Arial" w:cs="Arial"/>
          <w:color w:val="000000"/>
          <w:lang w:val="fr-FR"/>
        </w:rPr>
      </w:pPr>
    </w:p>
    <w:tbl>
      <w:tblPr>
        <w:tblW w:w="0" w:type="auto"/>
        <w:tblLayout w:type="fixed"/>
        <w:tblLook w:val="04A0" w:firstRow="1" w:lastRow="0" w:firstColumn="1" w:lastColumn="0" w:noHBand="0" w:noVBand="1"/>
      </w:tblPr>
      <w:tblGrid>
        <w:gridCol w:w="9620"/>
      </w:tblGrid>
      <w:tr w:rsidR="004A6CD1" w:rsidRPr="00644AFB">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rsidR="004A6CD1" w:rsidRPr="00644AFB" w:rsidRDefault="00766BA2">
            <w:pPr>
              <w:pStyle w:val="Titre1"/>
              <w:rPr>
                <w:rFonts w:eastAsia="Trebuchet MS"/>
                <w:color w:val="FFFFFF"/>
                <w:sz w:val="28"/>
                <w:lang w:val="fr-FR"/>
              </w:rPr>
            </w:pPr>
            <w:bookmarkStart w:id="91" w:name="ArtL1_CCAP-1-A21"/>
            <w:bookmarkStart w:id="92" w:name="_Toc203571156"/>
            <w:bookmarkEnd w:id="91"/>
            <w:r w:rsidRPr="00644AFB">
              <w:rPr>
                <w:rFonts w:eastAsia="Trebuchet MS"/>
                <w:color w:val="FFFFFF"/>
                <w:sz w:val="28"/>
                <w:lang w:val="fr-FR"/>
              </w:rPr>
              <w:t>12 - Réception</w:t>
            </w:r>
            <w:bookmarkEnd w:id="92"/>
          </w:p>
        </w:tc>
      </w:tr>
    </w:tbl>
    <w:p w:rsidR="004A6CD1" w:rsidRPr="00644AFB" w:rsidRDefault="00766BA2">
      <w:pPr>
        <w:pStyle w:val="Titre2"/>
        <w:spacing w:after="100"/>
        <w:ind w:left="280"/>
        <w:rPr>
          <w:rFonts w:eastAsia="Trebuchet MS"/>
          <w:i w:val="0"/>
          <w:color w:val="000000"/>
          <w:sz w:val="24"/>
          <w:lang w:val="fr-FR"/>
        </w:rPr>
      </w:pPr>
      <w:bookmarkStart w:id="93" w:name="ArtL2_CCAP-1-A21.1"/>
      <w:bookmarkStart w:id="94" w:name="_Toc203571157"/>
      <w:bookmarkEnd w:id="93"/>
      <w:r w:rsidRPr="00644AFB">
        <w:rPr>
          <w:rFonts w:eastAsia="Trebuchet MS"/>
          <w:i w:val="0"/>
          <w:color w:val="000000"/>
          <w:sz w:val="24"/>
          <w:lang w:val="fr-FR"/>
        </w:rPr>
        <w:t>12.1 - Réception des travaux</w:t>
      </w:r>
      <w:bookmarkEnd w:id="94"/>
    </w:p>
    <w:p w:rsidR="004A6CD1" w:rsidRPr="00644AFB" w:rsidRDefault="00766BA2">
      <w:pPr>
        <w:pStyle w:val="Titre3"/>
        <w:spacing w:after="100"/>
        <w:ind w:left="560"/>
        <w:rPr>
          <w:rFonts w:eastAsia="Trebuchet MS"/>
          <w:color w:val="000000"/>
          <w:sz w:val="22"/>
          <w:lang w:val="fr-FR"/>
        </w:rPr>
      </w:pPr>
      <w:bookmarkStart w:id="95" w:name="ArtL3_CCAP-1-A21.1.1"/>
      <w:bookmarkStart w:id="96" w:name="_Toc203571158"/>
      <w:bookmarkEnd w:id="95"/>
      <w:r w:rsidRPr="00644AFB">
        <w:rPr>
          <w:rFonts w:eastAsia="Trebuchet MS"/>
          <w:color w:val="000000"/>
          <w:sz w:val="22"/>
          <w:lang w:val="fr-FR"/>
        </w:rPr>
        <w:t>12.1.1 - Dispositions applicables à la réception</w:t>
      </w:r>
      <w:bookmarkEnd w:id="96"/>
    </w:p>
    <w:p w:rsidR="004A6CD1" w:rsidRPr="00644AFB" w:rsidRDefault="00766BA2">
      <w:pPr>
        <w:pStyle w:val="ParagrapheIndent3"/>
        <w:spacing w:line="232" w:lineRule="exact"/>
        <w:jc w:val="both"/>
        <w:rPr>
          <w:rFonts w:ascii="Arial" w:hAnsi="Arial" w:cs="Arial"/>
          <w:color w:val="000000"/>
          <w:lang w:val="fr-FR"/>
        </w:rPr>
      </w:pPr>
      <w:r w:rsidRPr="00644AFB">
        <w:rPr>
          <w:rFonts w:ascii="Arial" w:hAnsi="Arial" w:cs="Arial"/>
          <w:color w:val="000000"/>
          <w:lang w:val="fr-FR"/>
        </w:rPr>
        <w:t>La réception a lieu à l'achèvement de l'ensemble des travaux et se déroule simultanément pour tous les lots dans les conditions de l'article 41 du CCAG-Travaux.</w:t>
      </w:r>
    </w:p>
    <w:p w:rsidR="004A6CD1" w:rsidRPr="00644AFB" w:rsidRDefault="004A6CD1">
      <w:pPr>
        <w:pStyle w:val="ParagrapheIndent3"/>
        <w:spacing w:line="232" w:lineRule="exact"/>
        <w:jc w:val="both"/>
        <w:rPr>
          <w:rFonts w:ascii="Arial" w:hAnsi="Arial" w:cs="Arial"/>
          <w:color w:val="000000"/>
          <w:lang w:val="fr-FR"/>
        </w:rPr>
      </w:pPr>
    </w:p>
    <w:p w:rsidR="000735A3" w:rsidRPr="00644AFB" w:rsidRDefault="005C4007">
      <w:pPr>
        <w:pStyle w:val="ParagrapheIndent3"/>
        <w:spacing w:line="232" w:lineRule="exact"/>
        <w:jc w:val="both"/>
        <w:rPr>
          <w:rFonts w:ascii="Arial" w:hAnsi="Arial" w:cs="Arial"/>
          <w:color w:val="000000"/>
          <w:lang w:val="fr-FR"/>
        </w:rPr>
      </w:pPr>
      <w:r w:rsidRPr="00644AFB">
        <w:rPr>
          <w:rFonts w:ascii="Arial" w:hAnsi="Arial" w:cs="Arial"/>
          <w:color w:val="000000"/>
          <w:lang w:val="fr-FR"/>
        </w:rPr>
        <w:t>Le</w:t>
      </w:r>
      <w:r w:rsidR="000735A3" w:rsidRPr="00644AFB">
        <w:rPr>
          <w:rFonts w:ascii="Arial" w:hAnsi="Arial" w:cs="Arial"/>
          <w:color w:val="000000"/>
          <w:lang w:val="fr-FR"/>
        </w:rPr>
        <w:t>s</w:t>
      </w:r>
      <w:r w:rsidRPr="00644AFB">
        <w:rPr>
          <w:rFonts w:ascii="Arial" w:hAnsi="Arial" w:cs="Arial"/>
          <w:color w:val="000000"/>
          <w:lang w:val="fr-FR"/>
        </w:rPr>
        <w:t xml:space="preserve"> titulaire</w:t>
      </w:r>
      <w:r w:rsidR="000735A3" w:rsidRPr="00644AFB">
        <w:rPr>
          <w:rFonts w:ascii="Arial" w:hAnsi="Arial" w:cs="Arial"/>
          <w:color w:val="000000"/>
          <w:lang w:val="fr-FR"/>
        </w:rPr>
        <w:t>s des lots</w:t>
      </w:r>
      <w:r w:rsidR="00766BA2" w:rsidRPr="00644AFB">
        <w:rPr>
          <w:rFonts w:ascii="Arial" w:hAnsi="Arial" w:cs="Arial"/>
          <w:color w:val="000000"/>
          <w:lang w:val="fr-FR"/>
        </w:rPr>
        <w:t xml:space="preserve"> avise</w:t>
      </w:r>
      <w:r w:rsidR="000735A3" w:rsidRPr="00644AFB">
        <w:rPr>
          <w:rFonts w:ascii="Arial" w:hAnsi="Arial" w:cs="Arial"/>
          <w:color w:val="000000"/>
          <w:lang w:val="fr-FR"/>
        </w:rPr>
        <w:t>nt</w:t>
      </w:r>
      <w:r w:rsidR="00766BA2" w:rsidRPr="00644AFB">
        <w:rPr>
          <w:rFonts w:ascii="Arial" w:hAnsi="Arial" w:cs="Arial"/>
          <w:color w:val="000000"/>
          <w:lang w:val="fr-FR"/>
        </w:rPr>
        <w:t xml:space="preserve"> le maître d'</w:t>
      </w:r>
      <w:r w:rsidR="000735A3" w:rsidRPr="00644AFB">
        <w:rPr>
          <w:rFonts w:ascii="Arial" w:hAnsi="Arial" w:cs="Arial"/>
          <w:color w:val="000000"/>
          <w:lang w:val="fr-FR"/>
        </w:rPr>
        <w:t>œuvre</w:t>
      </w:r>
      <w:r w:rsidR="00766BA2" w:rsidRPr="00644AFB">
        <w:rPr>
          <w:rFonts w:ascii="Arial" w:hAnsi="Arial" w:cs="Arial"/>
          <w:color w:val="000000"/>
          <w:lang w:val="fr-FR"/>
        </w:rPr>
        <w:t xml:space="preserve"> de la date à laquelle les travaux sont ou seront considérés comme achevés ; le maître d'</w:t>
      </w:r>
      <w:r w:rsidR="000735A3" w:rsidRPr="00644AFB">
        <w:rPr>
          <w:rFonts w:ascii="Arial" w:hAnsi="Arial" w:cs="Arial"/>
          <w:color w:val="000000"/>
          <w:lang w:val="fr-FR"/>
        </w:rPr>
        <w:t>œuvre</w:t>
      </w:r>
      <w:r w:rsidR="00766BA2" w:rsidRPr="00644AFB">
        <w:rPr>
          <w:rFonts w:ascii="Arial" w:hAnsi="Arial" w:cs="Arial"/>
          <w:color w:val="000000"/>
          <w:lang w:val="fr-FR"/>
        </w:rPr>
        <w:t xml:space="preserve"> aura alors à charge de provoquer les opérations de réception.</w:t>
      </w:r>
    </w:p>
    <w:p w:rsidR="000735A3" w:rsidRPr="00644AFB" w:rsidRDefault="000735A3">
      <w:pPr>
        <w:pStyle w:val="ParagrapheIndent3"/>
        <w:spacing w:line="232" w:lineRule="exact"/>
        <w:jc w:val="both"/>
        <w:rPr>
          <w:rFonts w:ascii="Arial" w:hAnsi="Arial" w:cs="Arial"/>
          <w:color w:val="000000"/>
          <w:lang w:val="fr-FR"/>
        </w:rPr>
      </w:pPr>
    </w:p>
    <w:p w:rsidR="004A6CD1" w:rsidRPr="00644AFB" w:rsidRDefault="00766BA2">
      <w:pPr>
        <w:pStyle w:val="ParagrapheIndent3"/>
        <w:spacing w:line="232" w:lineRule="exact"/>
        <w:jc w:val="both"/>
        <w:rPr>
          <w:rFonts w:ascii="Arial" w:hAnsi="Arial" w:cs="Arial"/>
          <w:color w:val="000000"/>
          <w:lang w:val="fr-FR"/>
        </w:rPr>
      </w:pPr>
      <w:r w:rsidRPr="00644AFB">
        <w:rPr>
          <w:rFonts w:ascii="Arial" w:hAnsi="Arial" w:cs="Arial"/>
          <w:color w:val="000000"/>
          <w:lang w:val="fr-FR"/>
        </w:rPr>
        <w:t xml:space="preserve">La décision relative à la réception sera </w:t>
      </w:r>
      <w:r w:rsidR="000735A3" w:rsidRPr="00644AFB">
        <w:rPr>
          <w:rFonts w:ascii="Arial" w:hAnsi="Arial" w:cs="Arial"/>
          <w:color w:val="000000"/>
          <w:lang w:val="fr-FR"/>
        </w:rPr>
        <w:t>ensuite notifiée au titulaire des lots</w:t>
      </w:r>
      <w:r w:rsidRPr="00644AFB">
        <w:rPr>
          <w:rFonts w:ascii="Arial" w:hAnsi="Arial" w:cs="Arial"/>
          <w:color w:val="000000"/>
          <w:lang w:val="fr-FR"/>
        </w:rPr>
        <w:t>.</w:t>
      </w:r>
    </w:p>
    <w:p w:rsidR="004A6CD1" w:rsidRPr="00644AFB" w:rsidRDefault="00766BA2">
      <w:pPr>
        <w:pStyle w:val="Titre3"/>
        <w:spacing w:after="100"/>
        <w:ind w:left="560"/>
        <w:rPr>
          <w:rFonts w:eastAsia="Trebuchet MS"/>
          <w:color w:val="000000"/>
          <w:sz w:val="22"/>
          <w:lang w:val="fr-FR"/>
        </w:rPr>
      </w:pPr>
      <w:bookmarkStart w:id="97" w:name="ArtL3_CCAP-1-A21.1.3"/>
      <w:bookmarkStart w:id="98" w:name="_Toc203571159"/>
      <w:bookmarkEnd w:id="97"/>
      <w:r w:rsidRPr="00644AFB">
        <w:rPr>
          <w:rFonts w:eastAsia="Trebuchet MS"/>
          <w:color w:val="000000"/>
          <w:sz w:val="22"/>
          <w:lang w:val="fr-FR"/>
        </w:rPr>
        <w:lastRenderedPageBreak/>
        <w:t>12.1.2 - Epreuves concluantes</w:t>
      </w:r>
      <w:bookmarkEnd w:id="98"/>
    </w:p>
    <w:p w:rsidR="004A6CD1" w:rsidRPr="00644AFB" w:rsidRDefault="00284B79">
      <w:pPr>
        <w:pStyle w:val="ParagrapheIndent3"/>
        <w:spacing w:after="240" w:line="232" w:lineRule="exact"/>
        <w:jc w:val="both"/>
        <w:rPr>
          <w:rFonts w:ascii="Arial" w:hAnsi="Arial" w:cs="Arial"/>
          <w:color w:val="000000"/>
          <w:lang w:val="fr-FR"/>
        </w:rPr>
      </w:pPr>
      <w:r>
        <w:rPr>
          <w:rFonts w:ascii="Arial" w:hAnsi="Arial" w:cs="Arial"/>
          <w:color w:val="000000"/>
          <w:lang w:val="fr-FR"/>
        </w:rPr>
        <w:t>Le cas échéant, l</w:t>
      </w:r>
      <w:r w:rsidR="00766BA2" w:rsidRPr="00644AFB">
        <w:rPr>
          <w:rFonts w:ascii="Arial" w:hAnsi="Arial" w:cs="Arial"/>
          <w:color w:val="000000"/>
          <w:lang w:val="fr-FR"/>
        </w:rPr>
        <w:t>a réception ne peut être prononcée que sous réserve de l'exécution concluante des épreuves définies aux pièces techniques du cahier des charges.</w:t>
      </w:r>
    </w:p>
    <w:tbl>
      <w:tblPr>
        <w:tblW w:w="9620" w:type="dxa"/>
        <w:tblLayout w:type="fixed"/>
        <w:tblLook w:val="04A0" w:firstRow="1" w:lastRow="0" w:firstColumn="1" w:lastColumn="0" w:noHBand="0" w:noVBand="1"/>
      </w:tblPr>
      <w:tblGrid>
        <w:gridCol w:w="9620"/>
      </w:tblGrid>
      <w:tr w:rsidR="004A6CD1" w:rsidRPr="00644AFB" w:rsidTr="00B55750">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rsidR="004A6CD1" w:rsidRPr="00644AFB" w:rsidRDefault="00F95503">
            <w:pPr>
              <w:pStyle w:val="Titre1"/>
              <w:rPr>
                <w:rFonts w:eastAsia="Trebuchet MS"/>
                <w:color w:val="FFFFFF"/>
                <w:sz w:val="28"/>
                <w:lang w:val="fr-FR"/>
              </w:rPr>
            </w:pPr>
            <w:bookmarkStart w:id="99" w:name="_Toc203571160"/>
            <w:r w:rsidRPr="00644AFB">
              <w:rPr>
                <w:rFonts w:eastAsia="Trebuchet MS"/>
                <w:color w:val="000000"/>
                <w:sz w:val="20"/>
                <w:lang w:val="fr-FR"/>
              </w:rPr>
              <w:t>.</w:t>
            </w:r>
            <w:bookmarkStart w:id="100" w:name="ArtL1_CCAP-1-A23"/>
            <w:bookmarkEnd w:id="100"/>
            <w:r w:rsidR="00766BA2" w:rsidRPr="00644AFB">
              <w:rPr>
                <w:rFonts w:eastAsia="Trebuchet MS"/>
                <w:color w:val="FFFFFF"/>
                <w:sz w:val="28"/>
                <w:lang w:val="fr-FR"/>
              </w:rPr>
              <w:t>13 - Garantie des prestations</w:t>
            </w:r>
            <w:bookmarkEnd w:id="99"/>
          </w:p>
        </w:tc>
      </w:tr>
    </w:tbl>
    <w:p w:rsidR="004A6CD1" w:rsidRPr="00644AFB" w:rsidRDefault="00766BA2">
      <w:pPr>
        <w:pStyle w:val="ParagrapheIndent1"/>
        <w:spacing w:after="240" w:line="232" w:lineRule="exact"/>
        <w:jc w:val="both"/>
        <w:rPr>
          <w:rFonts w:ascii="Arial" w:hAnsi="Arial" w:cs="Arial"/>
          <w:color w:val="000000"/>
          <w:lang w:val="fr-FR"/>
        </w:rPr>
      </w:pPr>
      <w:r w:rsidRPr="00644AFB">
        <w:rPr>
          <w:rFonts w:ascii="Arial" w:hAnsi="Arial" w:cs="Arial"/>
          <w:color w:val="000000"/>
          <w:lang w:val="fr-FR"/>
        </w:rPr>
        <w:t>Les travaux feront l'objet d'une garantie de parfait achèvement de 1 an dont le point de départ est la date de réception des travaux. Les modalités de cette garantie sont définies à l'article 44.1 du CCAG-Travaux.</w:t>
      </w:r>
    </w:p>
    <w:tbl>
      <w:tblPr>
        <w:tblW w:w="0" w:type="auto"/>
        <w:tblLayout w:type="fixed"/>
        <w:tblLook w:val="04A0" w:firstRow="1" w:lastRow="0" w:firstColumn="1" w:lastColumn="0" w:noHBand="0" w:noVBand="1"/>
      </w:tblPr>
      <w:tblGrid>
        <w:gridCol w:w="9620"/>
      </w:tblGrid>
      <w:tr w:rsidR="004A6CD1" w:rsidRPr="00644AFB">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rsidR="004A6CD1" w:rsidRPr="00644AFB" w:rsidRDefault="00766BA2">
            <w:pPr>
              <w:pStyle w:val="Titre1"/>
              <w:rPr>
                <w:rFonts w:eastAsia="Trebuchet MS"/>
                <w:color w:val="FFFFFF"/>
                <w:sz w:val="28"/>
                <w:lang w:val="fr-FR"/>
              </w:rPr>
            </w:pPr>
            <w:bookmarkStart w:id="101" w:name="ArtL1_CCAP-1-A29"/>
            <w:bookmarkStart w:id="102" w:name="_Toc203571161"/>
            <w:bookmarkEnd w:id="101"/>
            <w:r w:rsidRPr="00644AFB">
              <w:rPr>
                <w:rFonts w:eastAsia="Trebuchet MS"/>
                <w:color w:val="FFFFFF"/>
                <w:sz w:val="28"/>
                <w:lang w:val="fr-FR"/>
              </w:rPr>
              <w:t>14 - Droit de propriété industrielle et intellectuelle</w:t>
            </w:r>
            <w:bookmarkEnd w:id="102"/>
          </w:p>
        </w:tc>
      </w:tr>
    </w:tbl>
    <w:p w:rsidR="004A6CD1" w:rsidRPr="00644AFB" w:rsidRDefault="00766BA2">
      <w:pPr>
        <w:pStyle w:val="ParagrapheIndent1"/>
        <w:spacing w:after="240"/>
        <w:jc w:val="both"/>
        <w:rPr>
          <w:rFonts w:ascii="Arial" w:hAnsi="Arial" w:cs="Arial"/>
          <w:color w:val="000000"/>
          <w:lang w:val="fr-FR"/>
        </w:rPr>
      </w:pPr>
      <w:r w:rsidRPr="00644AFB">
        <w:rPr>
          <w:rFonts w:ascii="Arial" w:hAnsi="Arial" w:cs="Arial"/>
          <w:color w:val="000000"/>
          <w:lang w:val="fr-FR"/>
        </w:rPr>
        <w:t>Aucun droit de propriété intellectuelle n'est applicable à ce contrat.</w:t>
      </w:r>
    </w:p>
    <w:tbl>
      <w:tblPr>
        <w:tblW w:w="0" w:type="auto"/>
        <w:tblLayout w:type="fixed"/>
        <w:tblLook w:val="04A0" w:firstRow="1" w:lastRow="0" w:firstColumn="1" w:lastColumn="0" w:noHBand="0" w:noVBand="1"/>
      </w:tblPr>
      <w:tblGrid>
        <w:gridCol w:w="9620"/>
      </w:tblGrid>
      <w:tr w:rsidR="004A6CD1" w:rsidRPr="00644AFB">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rsidR="004A6CD1" w:rsidRPr="00644AFB" w:rsidRDefault="00766BA2">
            <w:pPr>
              <w:pStyle w:val="Titre1"/>
              <w:rPr>
                <w:rFonts w:eastAsia="Trebuchet MS"/>
                <w:color w:val="FFFFFF"/>
                <w:sz w:val="28"/>
                <w:lang w:val="fr-FR"/>
              </w:rPr>
            </w:pPr>
            <w:bookmarkStart w:id="103" w:name="ArtL1_CCAP-1-A30"/>
            <w:bookmarkStart w:id="104" w:name="_Toc203571162"/>
            <w:bookmarkEnd w:id="103"/>
            <w:r w:rsidRPr="00644AFB">
              <w:rPr>
                <w:rFonts w:eastAsia="Trebuchet MS"/>
                <w:color w:val="FFFFFF"/>
                <w:sz w:val="28"/>
                <w:lang w:val="fr-FR"/>
              </w:rPr>
              <w:t>15 - Pénalités</w:t>
            </w:r>
            <w:bookmarkEnd w:id="104"/>
          </w:p>
        </w:tc>
      </w:tr>
    </w:tbl>
    <w:p w:rsidR="00A37FA0" w:rsidRPr="00644AFB" w:rsidRDefault="00A37FA0">
      <w:pPr>
        <w:pStyle w:val="Titre2"/>
        <w:spacing w:after="100"/>
        <w:ind w:left="280"/>
        <w:rPr>
          <w:rFonts w:eastAsia="Trebuchet MS"/>
          <w:b w:val="0"/>
          <w:i w:val="0"/>
          <w:color w:val="000000"/>
          <w:sz w:val="20"/>
          <w:szCs w:val="20"/>
          <w:lang w:val="fr-FR"/>
        </w:rPr>
      </w:pPr>
      <w:bookmarkStart w:id="105" w:name="ArtL2_CCAP-1-A30.1"/>
      <w:bookmarkStart w:id="106" w:name="_Toc203571163"/>
      <w:bookmarkEnd w:id="105"/>
      <w:r w:rsidRPr="00644AFB">
        <w:rPr>
          <w:rFonts w:eastAsia="Trebuchet MS"/>
          <w:b w:val="0"/>
          <w:i w:val="0"/>
          <w:color w:val="000000"/>
          <w:sz w:val="20"/>
          <w:szCs w:val="20"/>
          <w:lang w:val="fr-FR"/>
        </w:rPr>
        <w:t>Toutes les pénalités dérogent à l’article 19.2.4 du CCAG-Travaux en ce qu’elles sont applicables par simple constatation du maître d’ouvrage.</w:t>
      </w:r>
      <w:bookmarkEnd w:id="106"/>
    </w:p>
    <w:p w:rsidR="004A6CD1" w:rsidRPr="00644AFB" w:rsidRDefault="00766BA2">
      <w:pPr>
        <w:pStyle w:val="Titre2"/>
        <w:spacing w:after="100"/>
        <w:ind w:left="280"/>
        <w:rPr>
          <w:rFonts w:eastAsia="Trebuchet MS"/>
          <w:i w:val="0"/>
          <w:color w:val="000000"/>
          <w:sz w:val="24"/>
          <w:lang w:val="fr-FR"/>
        </w:rPr>
      </w:pPr>
      <w:bookmarkStart w:id="107" w:name="_Toc203571164"/>
      <w:r w:rsidRPr="00644AFB">
        <w:rPr>
          <w:rFonts w:eastAsia="Trebuchet MS"/>
          <w:i w:val="0"/>
          <w:color w:val="000000"/>
          <w:sz w:val="24"/>
          <w:lang w:val="fr-FR"/>
        </w:rPr>
        <w:t>15.1 - Pénalités de retard</w:t>
      </w:r>
      <w:bookmarkEnd w:id="107"/>
    </w:p>
    <w:p w:rsidR="004A6CD1" w:rsidRPr="00644AFB" w:rsidRDefault="00766BA2" w:rsidP="009F6274">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Lorsque le délai contractuel d'exécution ou de livraison est dépassé</w:t>
      </w:r>
      <w:r w:rsidR="00E07B98">
        <w:rPr>
          <w:rFonts w:ascii="Arial" w:hAnsi="Arial" w:cs="Arial"/>
          <w:color w:val="000000"/>
          <w:lang w:val="fr-FR"/>
        </w:rPr>
        <w:t xml:space="preserve"> par rapport au planning prévisionnel contractuel</w:t>
      </w:r>
      <w:r w:rsidRPr="00644AFB">
        <w:rPr>
          <w:rFonts w:ascii="Arial" w:hAnsi="Arial" w:cs="Arial"/>
          <w:color w:val="000000"/>
          <w:lang w:val="fr-FR"/>
        </w:rPr>
        <w:t>, par le fait du titulaire, celui-ci encourt, par jour de retard,</w:t>
      </w:r>
      <w:r w:rsidR="00A37FA0" w:rsidRPr="00644AFB">
        <w:rPr>
          <w:rFonts w:ascii="Arial" w:hAnsi="Arial" w:cs="Arial"/>
          <w:color w:val="000000"/>
          <w:lang w:val="fr-FR"/>
        </w:rPr>
        <w:t xml:space="preserve"> </w:t>
      </w:r>
      <w:r w:rsidR="00062DB1">
        <w:rPr>
          <w:rFonts w:ascii="Arial" w:hAnsi="Arial" w:cs="Arial"/>
          <w:color w:val="000000"/>
          <w:lang w:val="fr-FR"/>
        </w:rPr>
        <w:t xml:space="preserve">et sur simple constatation du maître d’ouvrage ou du maitre d’œuvre, </w:t>
      </w:r>
      <w:r w:rsidRPr="00644AFB">
        <w:rPr>
          <w:rFonts w:ascii="Arial" w:hAnsi="Arial" w:cs="Arial"/>
          <w:color w:val="000000"/>
          <w:lang w:val="fr-FR"/>
        </w:rPr>
        <w:t>une pénalité fixée à 500,00 €.</w:t>
      </w:r>
    </w:p>
    <w:p w:rsidR="004A6CD1" w:rsidRPr="00644AFB" w:rsidRDefault="00766BA2" w:rsidP="009F6274">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Par dérogation à l'article 19.2.1 du CCAG-Travaux, il n'est prévu aucune exonération à l'application des pénalités de retard.</w:t>
      </w:r>
    </w:p>
    <w:p w:rsidR="004A6CD1" w:rsidRPr="00644AFB" w:rsidRDefault="00A37FA0" w:rsidP="009F6274">
      <w:pPr>
        <w:pStyle w:val="ParagrapheIndent2"/>
        <w:spacing w:after="240"/>
        <w:jc w:val="both"/>
        <w:rPr>
          <w:rFonts w:ascii="Arial" w:hAnsi="Arial" w:cs="Arial"/>
          <w:color w:val="000000"/>
          <w:lang w:val="fr-FR"/>
        </w:rPr>
      </w:pPr>
      <w:r w:rsidRPr="00644AFB">
        <w:rPr>
          <w:rFonts w:ascii="Arial" w:hAnsi="Arial" w:cs="Arial"/>
          <w:color w:val="000000"/>
          <w:lang w:val="fr-FR"/>
        </w:rPr>
        <w:t>Par dérogation à l'article 19.2.2 du CCAG-Travaux l</w:t>
      </w:r>
      <w:r w:rsidR="00766BA2" w:rsidRPr="00644AFB">
        <w:rPr>
          <w:rFonts w:ascii="Arial" w:hAnsi="Arial" w:cs="Arial"/>
          <w:color w:val="000000"/>
          <w:lang w:val="fr-FR"/>
        </w:rPr>
        <w:t>e montant total des pénalités de retard n'est pas plafonné.</w:t>
      </w:r>
    </w:p>
    <w:p w:rsidR="004A6CD1" w:rsidRPr="00644AFB" w:rsidRDefault="00766BA2" w:rsidP="009F6274">
      <w:pPr>
        <w:pStyle w:val="ParagrapheIndent2"/>
        <w:spacing w:after="240"/>
        <w:jc w:val="both"/>
        <w:rPr>
          <w:rFonts w:ascii="Arial" w:hAnsi="Arial" w:cs="Arial"/>
          <w:color w:val="000000"/>
          <w:lang w:val="fr-FR"/>
        </w:rPr>
      </w:pPr>
      <w:r w:rsidRPr="00644AFB">
        <w:rPr>
          <w:rFonts w:ascii="Arial" w:hAnsi="Arial" w:cs="Arial"/>
          <w:color w:val="000000"/>
          <w:lang w:val="fr-FR"/>
        </w:rPr>
        <w:t>Les pénalités de retard sont appliquées sans mise en demeure préalable du titulaire.</w:t>
      </w:r>
    </w:p>
    <w:p w:rsidR="004A6CD1" w:rsidRPr="00644AFB" w:rsidRDefault="00766BA2">
      <w:pPr>
        <w:pStyle w:val="Titre2"/>
        <w:spacing w:after="100"/>
        <w:ind w:left="280"/>
        <w:rPr>
          <w:rFonts w:eastAsia="Trebuchet MS"/>
          <w:i w:val="0"/>
          <w:color w:val="000000"/>
          <w:sz w:val="24"/>
          <w:lang w:val="fr-FR"/>
        </w:rPr>
      </w:pPr>
      <w:bookmarkStart w:id="108" w:name="ArtL2_CCAP-1-A30.3"/>
      <w:bookmarkStart w:id="109" w:name="_Toc203571165"/>
      <w:bookmarkEnd w:id="108"/>
      <w:r w:rsidRPr="00644AFB">
        <w:rPr>
          <w:rFonts w:eastAsia="Trebuchet MS"/>
          <w:i w:val="0"/>
          <w:color w:val="000000"/>
          <w:sz w:val="24"/>
          <w:lang w:val="fr-FR"/>
        </w:rPr>
        <w:t>15.2 - Pénalité pour travail dissimulé</w:t>
      </w:r>
      <w:bookmarkEnd w:id="109"/>
    </w:p>
    <w:p w:rsidR="004A6CD1" w:rsidRPr="00644AFB" w:rsidRDefault="00766BA2">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Si le titulaire du marché ne s'acquitte pas des formalités prévues par le Code du travail en matière de travail dissimulé par dissimulation d'activité ou d'emploi salarié, le pouvoir adjudicateur applique une pénalité de 1 000,00 €.</w:t>
      </w:r>
    </w:p>
    <w:p w:rsidR="00B604D5" w:rsidRDefault="00766BA2" w:rsidP="00B604D5">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Le montant de cette pénalité ne pourra toutefois pas excéder le montant des amendes prévues à titre de sanction pénale par le Code du travail en matière de travail dissimulé.</w:t>
      </w:r>
    </w:p>
    <w:p w:rsidR="00B604D5" w:rsidRDefault="00B604D5" w:rsidP="00B604D5">
      <w:pPr>
        <w:rPr>
          <w:lang w:val="fr-FR"/>
        </w:rPr>
      </w:pPr>
    </w:p>
    <w:p w:rsidR="00B604D5" w:rsidRDefault="00B604D5" w:rsidP="00B604D5">
      <w:pPr>
        <w:rPr>
          <w:lang w:val="fr-FR"/>
        </w:rPr>
      </w:pPr>
    </w:p>
    <w:p w:rsidR="00B604D5" w:rsidRPr="00B604D5" w:rsidRDefault="00B604D5" w:rsidP="00B604D5">
      <w:pPr>
        <w:rPr>
          <w:lang w:val="fr-FR"/>
        </w:rPr>
      </w:pPr>
    </w:p>
    <w:p w:rsidR="00B604D5" w:rsidRPr="00644AFB" w:rsidRDefault="00B604D5" w:rsidP="00B604D5">
      <w:pPr>
        <w:pStyle w:val="Titre2"/>
        <w:spacing w:after="100"/>
        <w:ind w:left="280"/>
        <w:rPr>
          <w:rFonts w:eastAsia="Trebuchet MS"/>
          <w:i w:val="0"/>
          <w:color w:val="000000"/>
          <w:sz w:val="24"/>
          <w:lang w:val="fr-FR"/>
        </w:rPr>
      </w:pPr>
      <w:r>
        <w:rPr>
          <w:rFonts w:eastAsia="Trebuchet MS"/>
          <w:i w:val="0"/>
          <w:color w:val="000000"/>
          <w:sz w:val="24"/>
          <w:lang w:val="fr-FR"/>
        </w:rPr>
        <w:lastRenderedPageBreak/>
        <w:t>15.3 - Pénalités de non atteinte des performances pour le lot 1 CVC</w:t>
      </w:r>
    </w:p>
    <w:p w:rsidR="00B604D5" w:rsidRDefault="00B604D5" w:rsidP="00B604D5">
      <w:pPr>
        <w:rPr>
          <w:lang w:val="fr-FR"/>
        </w:rPr>
      </w:pPr>
    </w:p>
    <w:p w:rsidR="00B604D5" w:rsidRDefault="00B604D5" w:rsidP="00026E5B">
      <w:pPr>
        <w:jc w:val="both"/>
        <w:rPr>
          <w:lang w:val="fr-FR"/>
        </w:rPr>
      </w:pPr>
      <w:r>
        <w:rPr>
          <w:lang w:val="fr-FR"/>
        </w:rPr>
        <w:t>Pénalité pour non atteinte des performances</w:t>
      </w:r>
      <w:r w:rsidR="00427082">
        <w:rPr>
          <w:lang w:val="fr-FR"/>
        </w:rPr>
        <w:t xml:space="preserve"> : si l’EER </w:t>
      </w:r>
      <w:r w:rsidR="00026E5B">
        <w:rPr>
          <w:lang w:val="fr-FR"/>
        </w:rPr>
        <w:t xml:space="preserve">net </w:t>
      </w:r>
      <w:r w:rsidR="00427082">
        <w:rPr>
          <w:lang w:val="fr-FR"/>
        </w:rPr>
        <w:t>évalué</w:t>
      </w:r>
      <w:r w:rsidR="0046311F">
        <w:rPr>
          <w:lang w:val="fr-FR"/>
        </w:rPr>
        <w:t>e dans les conditions des essais de réception ramenée aux conditions nominales de fonctionnement</w:t>
      </w:r>
      <w:r w:rsidR="00427082">
        <w:rPr>
          <w:lang w:val="fr-FR"/>
        </w:rPr>
        <w:t xml:space="preserve">, dénommée </w:t>
      </w:r>
      <w:proofErr w:type="spellStart"/>
      <w:r w:rsidR="00427082">
        <w:rPr>
          <w:lang w:val="fr-FR"/>
        </w:rPr>
        <w:t>EERe</w:t>
      </w:r>
      <w:proofErr w:type="spellEnd"/>
      <w:r w:rsidR="00427082">
        <w:rPr>
          <w:lang w:val="fr-FR"/>
        </w:rPr>
        <w:t xml:space="preserve">, lors des essais est </w:t>
      </w:r>
      <w:r w:rsidR="00427082" w:rsidRPr="00427082">
        <w:rPr>
          <w:lang w:val="fr-FR"/>
        </w:rPr>
        <w:t>inférie</w:t>
      </w:r>
      <w:r w:rsidR="00427082">
        <w:rPr>
          <w:lang w:val="fr-FR"/>
        </w:rPr>
        <w:t xml:space="preserve">ure à 3 </w:t>
      </w:r>
      <w:r w:rsidR="0046311F">
        <w:rPr>
          <w:lang w:val="fr-FR"/>
        </w:rPr>
        <w:t xml:space="preserve">une </w:t>
      </w:r>
      <w:r w:rsidR="00427082">
        <w:rPr>
          <w:lang w:val="fr-FR"/>
        </w:rPr>
        <w:t xml:space="preserve">pénalité de 20 000 € </w:t>
      </w:r>
      <w:r w:rsidR="0046311F">
        <w:rPr>
          <w:lang w:val="fr-FR"/>
        </w:rPr>
        <w:t xml:space="preserve">est appliquée </w:t>
      </w:r>
      <w:r w:rsidR="00427082">
        <w:rPr>
          <w:lang w:val="fr-FR"/>
        </w:rPr>
        <w:t>par pallier de dégradation de l’EER de 0,1 soit :</w:t>
      </w:r>
    </w:p>
    <w:p w:rsidR="00427082" w:rsidRDefault="00427082" w:rsidP="00026E5B">
      <w:pPr>
        <w:jc w:val="both"/>
        <w:rPr>
          <w:lang w:val="fr-FR"/>
        </w:rPr>
      </w:pPr>
    </w:p>
    <w:p w:rsidR="00026E5B" w:rsidRDefault="00427082" w:rsidP="00026E5B">
      <w:pPr>
        <w:jc w:val="both"/>
        <w:rPr>
          <w:lang w:val="fr-FR"/>
        </w:rPr>
      </w:pPr>
      <w:r>
        <w:rPr>
          <w:lang w:val="fr-FR"/>
        </w:rPr>
        <w:t>Pénalité = (EER-</w:t>
      </w:r>
      <w:proofErr w:type="spellStart"/>
      <w:r>
        <w:rPr>
          <w:lang w:val="fr-FR"/>
        </w:rPr>
        <w:t>EERe</w:t>
      </w:r>
      <w:proofErr w:type="spellEnd"/>
      <w:r>
        <w:rPr>
          <w:lang w:val="fr-FR"/>
        </w:rPr>
        <w:t xml:space="preserve">) x 10 x 20 000 Euros </w:t>
      </w:r>
      <w:r w:rsidR="0046311F">
        <w:rPr>
          <w:lang w:val="fr-FR"/>
        </w:rPr>
        <w:t>par pallier d’écart de 0,1 franchi</w:t>
      </w:r>
      <w:r w:rsidR="00026E5B">
        <w:rPr>
          <w:lang w:val="fr-FR"/>
        </w:rPr>
        <w:t xml:space="preserve"> plafonnée à 20 % du montant du marché</w:t>
      </w:r>
      <w:r w:rsidR="0046311F">
        <w:rPr>
          <w:lang w:val="fr-FR"/>
        </w:rPr>
        <w:t>.</w:t>
      </w:r>
    </w:p>
    <w:p w:rsidR="0046311F" w:rsidRDefault="0046311F" w:rsidP="00026E5B">
      <w:pPr>
        <w:jc w:val="both"/>
        <w:rPr>
          <w:lang w:val="fr-FR"/>
        </w:rPr>
      </w:pPr>
    </w:p>
    <w:p w:rsidR="00B604D5" w:rsidRDefault="00427082" w:rsidP="00026E5B">
      <w:pPr>
        <w:jc w:val="both"/>
        <w:rPr>
          <w:lang w:val="fr-FR"/>
        </w:rPr>
      </w:pPr>
      <w:r>
        <w:rPr>
          <w:lang w:val="fr-FR"/>
        </w:rPr>
        <w:t>Pénalité</w:t>
      </w:r>
      <w:r w:rsidR="00B604D5">
        <w:rPr>
          <w:lang w:val="fr-FR"/>
        </w:rPr>
        <w:t xml:space="preserve"> pour non atteinte des performances acoustiques : 15 000 Euros par </w:t>
      </w:r>
      <w:r w:rsidR="00026E5B">
        <w:rPr>
          <w:lang w:val="fr-FR"/>
        </w:rPr>
        <w:t xml:space="preserve">1 </w:t>
      </w:r>
      <w:r w:rsidR="00B604D5">
        <w:rPr>
          <w:lang w:val="fr-FR"/>
        </w:rPr>
        <w:t>dB(A) en plus plafonné</w:t>
      </w:r>
      <w:r>
        <w:rPr>
          <w:lang w:val="fr-FR"/>
        </w:rPr>
        <w:t>e</w:t>
      </w:r>
      <w:r w:rsidR="00B604D5">
        <w:rPr>
          <w:lang w:val="fr-FR"/>
        </w:rPr>
        <w:t xml:space="preserve"> à 20 % du marché</w:t>
      </w:r>
      <w:r w:rsidR="00026E5B">
        <w:rPr>
          <w:lang w:val="fr-FR"/>
        </w:rPr>
        <w:t xml:space="preserve"> </w:t>
      </w:r>
    </w:p>
    <w:p w:rsidR="00B604D5" w:rsidRPr="00B604D5" w:rsidRDefault="00B604D5" w:rsidP="00B604D5">
      <w:pPr>
        <w:rPr>
          <w:lang w:val="fr-FR"/>
        </w:rPr>
      </w:pPr>
    </w:p>
    <w:p w:rsidR="004A6CD1" w:rsidRPr="00644AFB" w:rsidRDefault="00B604D5">
      <w:pPr>
        <w:pStyle w:val="Titre2"/>
        <w:spacing w:after="100"/>
        <w:ind w:left="280"/>
        <w:rPr>
          <w:rFonts w:eastAsia="Trebuchet MS"/>
          <w:i w:val="0"/>
          <w:color w:val="000000"/>
          <w:sz w:val="24"/>
          <w:lang w:val="fr-FR"/>
        </w:rPr>
      </w:pPr>
      <w:bookmarkStart w:id="110" w:name="ArtL2_CCAP-1-A30.7"/>
      <w:bookmarkStart w:id="111" w:name="_Toc203571166"/>
      <w:bookmarkEnd w:id="110"/>
      <w:r>
        <w:rPr>
          <w:rFonts w:eastAsia="Trebuchet MS"/>
          <w:i w:val="0"/>
          <w:color w:val="000000"/>
          <w:sz w:val="24"/>
          <w:lang w:val="fr-FR"/>
        </w:rPr>
        <w:t>15.4</w:t>
      </w:r>
      <w:r w:rsidR="00766BA2" w:rsidRPr="00644AFB">
        <w:rPr>
          <w:rFonts w:eastAsia="Trebuchet MS"/>
          <w:i w:val="0"/>
          <w:color w:val="000000"/>
          <w:sz w:val="24"/>
          <w:lang w:val="fr-FR"/>
        </w:rPr>
        <w:t xml:space="preserve"> - Autres pénalités spécifiques</w:t>
      </w:r>
      <w:bookmarkEnd w:id="111"/>
    </w:p>
    <w:p w:rsidR="00710B7A" w:rsidRPr="00254795" w:rsidRDefault="00766BA2" w:rsidP="005F1C5E">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 xml:space="preserve">En cas d'absence aux réunions de chantier, les entreprises dont la présence est requise se verront appliquer </w:t>
      </w:r>
      <w:r w:rsidRPr="00254795">
        <w:rPr>
          <w:rFonts w:ascii="Arial" w:hAnsi="Arial" w:cs="Arial"/>
          <w:color w:val="000000"/>
          <w:lang w:val="fr-FR"/>
        </w:rPr>
        <w:t>une pénalité forfaitaire fixée à 500,00 € par absence.</w:t>
      </w:r>
    </w:p>
    <w:p w:rsidR="00710B7A" w:rsidRPr="00DF7483" w:rsidRDefault="00710B7A" w:rsidP="00710B7A">
      <w:pPr>
        <w:pStyle w:val="ParagrapheIndent2"/>
        <w:spacing w:after="240" w:line="232" w:lineRule="exact"/>
        <w:jc w:val="both"/>
        <w:rPr>
          <w:rFonts w:ascii="Arial" w:hAnsi="Arial" w:cs="Arial"/>
          <w:color w:val="000000"/>
          <w:lang w:val="fr-FR"/>
        </w:rPr>
      </w:pPr>
      <w:r w:rsidRPr="00254795">
        <w:rPr>
          <w:rFonts w:ascii="Arial" w:hAnsi="Arial" w:cs="Arial"/>
          <w:color w:val="000000"/>
          <w:lang w:val="fr-FR"/>
        </w:rPr>
        <w:t xml:space="preserve">Pour les pénalités suivantes, elles </w:t>
      </w:r>
      <w:r w:rsidR="00E07B98" w:rsidRPr="00254795">
        <w:rPr>
          <w:rFonts w:ascii="Arial" w:hAnsi="Arial" w:cs="Arial"/>
          <w:color w:val="000000"/>
          <w:lang w:val="fr-FR"/>
        </w:rPr>
        <w:t>i</w:t>
      </w:r>
      <w:r w:rsidRPr="00254795">
        <w:rPr>
          <w:rFonts w:ascii="Arial" w:hAnsi="Arial" w:cs="Arial"/>
          <w:color w:val="000000"/>
          <w:lang w:val="fr-FR"/>
        </w:rPr>
        <w:t>nterviendront de plein droit, sur la simple constata</w:t>
      </w:r>
      <w:r w:rsidR="00E07B98" w:rsidRPr="00254795">
        <w:rPr>
          <w:rFonts w:ascii="Arial" w:hAnsi="Arial" w:cs="Arial"/>
          <w:color w:val="000000"/>
          <w:lang w:val="fr-FR"/>
        </w:rPr>
        <w:t>tion par le maître d’œuvre des i</w:t>
      </w:r>
      <w:r w:rsidRPr="00254795">
        <w:rPr>
          <w:rFonts w:ascii="Arial" w:hAnsi="Arial" w:cs="Arial"/>
          <w:color w:val="000000"/>
          <w:lang w:val="fr-FR"/>
        </w:rPr>
        <w:t>nfractions et après notification écrite sur le chantier d’avoir à exécuter la prescription au plus tard le lendemain :</w:t>
      </w:r>
      <w:r w:rsidRPr="00DF7483">
        <w:rPr>
          <w:rFonts w:ascii="Arial" w:hAnsi="Arial" w:cs="Arial"/>
          <w:color w:val="000000"/>
          <w:lang w:val="fr-FR"/>
        </w:rPr>
        <w:t xml:space="preserve"> </w:t>
      </w:r>
    </w:p>
    <w:p w:rsidR="00042D42" w:rsidRPr="00DF7483" w:rsidRDefault="00710B7A" w:rsidP="00B91136">
      <w:pPr>
        <w:pStyle w:val="ParagrapheIndent2"/>
        <w:numPr>
          <w:ilvl w:val="0"/>
          <w:numId w:val="3"/>
        </w:numPr>
        <w:spacing w:after="240" w:line="232" w:lineRule="exact"/>
        <w:jc w:val="both"/>
        <w:rPr>
          <w:rFonts w:ascii="Arial" w:hAnsi="Arial" w:cs="Arial"/>
          <w:color w:val="000000"/>
          <w:lang w:val="fr-FR"/>
        </w:rPr>
      </w:pPr>
      <w:r w:rsidRPr="00DF7483">
        <w:rPr>
          <w:rFonts w:ascii="Arial" w:hAnsi="Arial" w:cs="Arial"/>
          <w:color w:val="000000"/>
          <w:lang w:val="fr-FR"/>
        </w:rPr>
        <w:t>Non-respect des prescriptions relatives à la sécurité protection de la santé (SPS) définies entre autre aux PGC, RJ, fiches CSPS de visites, au cours des CISSCT</w:t>
      </w:r>
      <w:r w:rsidR="00042D42" w:rsidRPr="00DF7483">
        <w:rPr>
          <w:rFonts w:ascii="Arial" w:hAnsi="Arial" w:cs="Arial"/>
          <w:color w:val="000000"/>
          <w:lang w:val="fr-FR"/>
        </w:rPr>
        <w:t xml:space="preserve">, </w:t>
      </w:r>
      <w:r w:rsidR="00296130" w:rsidRPr="00DF7483">
        <w:rPr>
          <w:rFonts w:ascii="Arial" w:hAnsi="Arial" w:cs="Arial"/>
          <w:color w:val="000000"/>
          <w:lang w:val="fr-FR"/>
        </w:rPr>
        <w:t>non-respect</w:t>
      </w:r>
      <w:r w:rsidR="00042D42" w:rsidRPr="00DF7483">
        <w:rPr>
          <w:rFonts w:ascii="Arial" w:hAnsi="Arial" w:cs="Arial"/>
          <w:color w:val="000000"/>
          <w:lang w:val="fr-FR"/>
        </w:rPr>
        <w:t xml:space="preserve"> de la surveillance des points chauds (après soudure, meulage …), non-respect de demande d’un permis feu,</w:t>
      </w:r>
    </w:p>
    <w:p w:rsidR="00710B7A" w:rsidRPr="00DF7483" w:rsidRDefault="00622582" w:rsidP="00710B7A">
      <w:pPr>
        <w:pStyle w:val="ParagrapheIndent2"/>
        <w:spacing w:after="240" w:line="232" w:lineRule="exact"/>
        <w:jc w:val="both"/>
        <w:rPr>
          <w:rFonts w:ascii="Arial" w:hAnsi="Arial" w:cs="Arial"/>
          <w:color w:val="000000"/>
          <w:lang w:val="fr-FR"/>
        </w:rPr>
      </w:pPr>
      <w:r w:rsidRPr="00DF7483">
        <w:rPr>
          <w:rFonts w:ascii="Arial" w:hAnsi="Arial" w:cs="Arial"/>
          <w:color w:val="000000"/>
          <w:lang w:val="fr-FR"/>
        </w:rPr>
        <w:tab/>
        <w:t>Pénalité : 8</w:t>
      </w:r>
      <w:r w:rsidR="00710B7A" w:rsidRPr="00DF7483">
        <w:rPr>
          <w:rFonts w:ascii="Arial" w:hAnsi="Arial" w:cs="Arial"/>
          <w:color w:val="000000"/>
          <w:lang w:val="fr-FR"/>
        </w:rPr>
        <w:t>00 € H.T. par Infraction et par jour calendaire.</w:t>
      </w:r>
    </w:p>
    <w:p w:rsidR="00710B7A" w:rsidRPr="00DF7483" w:rsidRDefault="00710B7A" w:rsidP="00B91136">
      <w:pPr>
        <w:pStyle w:val="ParagrapheIndent2"/>
        <w:numPr>
          <w:ilvl w:val="0"/>
          <w:numId w:val="3"/>
        </w:numPr>
        <w:spacing w:after="240" w:line="232" w:lineRule="exact"/>
        <w:jc w:val="both"/>
        <w:rPr>
          <w:rFonts w:ascii="Arial" w:hAnsi="Arial" w:cs="Arial"/>
          <w:color w:val="000000"/>
          <w:lang w:val="fr-FR"/>
        </w:rPr>
      </w:pPr>
      <w:r w:rsidRPr="00DF7483">
        <w:rPr>
          <w:rFonts w:ascii="Arial" w:hAnsi="Arial" w:cs="Arial"/>
          <w:color w:val="000000"/>
          <w:lang w:val="fr-FR"/>
        </w:rPr>
        <w:t xml:space="preserve">Non-respect des mesures de précautions Inhérentes à l’évaluation aux Risques Infectieux et Fongiques, notamment la production de poussières et y compris le nettoyage des chaussées après rotations de camions et d’engins </w:t>
      </w:r>
      <w:bookmarkStart w:id="112" w:name="_GoBack"/>
      <w:bookmarkEnd w:id="112"/>
      <w:r w:rsidRPr="00DF7483">
        <w:rPr>
          <w:rFonts w:ascii="Arial" w:hAnsi="Arial" w:cs="Arial"/>
          <w:color w:val="000000"/>
          <w:lang w:val="fr-FR"/>
        </w:rPr>
        <w:t>:</w:t>
      </w:r>
    </w:p>
    <w:p w:rsidR="00710B7A" w:rsidRPr="00DF7483" w:rsidRDefault="00622582" w:rsidP="00710B7A">
      <w:pPr>
        <w:pStyle w:val="ParagrapheIndent2"/>
        <w:spacing w:after="240" w:line="232" w:lineRule="exact"/>
        <w:jc w:val="both"/>
        <w:rPr>
          <w:rFonts w:ascii="Arial" w:hAnsi="Arial" w:cs="Arial"/>
          <w:color w:val="000000"/>
          <w:lang w:val="fr-FR"/>
        </w:rPr>
      </w:pPr>
      <w:r w:rsidRPr="00DF7483">
        <w:rPr>
          <w:rFonts w:ascii="Arial" w:hAnsi="Arial" w:cs="Arial"/>
          <w:color w:val="000000"/>
          <w:lang w:val="fr-FR"/>
        </w:rPr>
        <w:tab/>
        <w:t>Pénalité : 8</w:t>
      </w:r>
      <w:r w:rsidR="00710B7A" w:rsidRPr="00DF7483">
        <w:rPr>
          <w:rFonts w:ascii="Arial" w:hAnsi="Arial" w:cs="Arial"/>
          <w:color w:val="000000"/>
          <w:lang w:val="fr-FR"/>
        </w:rPr>
        <w:t>00 € H.T. par Infraction et par jour calendaire.</w:t>
      </w:r>
    </w:p>
    <w:p w:rsidR="00710B7A" w:rsidRPr="00DF7483" w:rsidRDefault="00710B7A" w:rsidP="00B91136">
      <w:pPr>
        <w:pStyle w:val="ParagrapheIndent2"/>
        <w:numPr>
          <w:ilvl w:val="0"/>
          <w:numId w:val="3"/>
        </w:numPr>
        <w:spacing w:after="240" w:line="232" w:lineRule="exact"/>
        <w:jc w:val="both"/>
        <w:rPr>
          <w:rFonts w:ascii="Arial" w:hAnsi="Arial" w:cs="Arial"/>
          <w:color w:val="000000"/>
          <w:lang w:val="fr-FR"/>
        </w:rPr>
      </w:pPr>
      <w:r w:rsidRPr="00DF7483">
        <w:rPr>
          <w:rFonts w:ascii="Arial" w:hAnsi="Arial" w:cs="Arial"/>
          <w:color w:val="000000"/>
          <w:lang w:val="fr-FR"/>
        </w:rPr>
        <w:t>Retard dans la remise ou la diffusion de documents préalables à l’exécution des travaux (plans d’exécution, notes de calcul, notes techniques, études de détail, plans de synthèse, etc.) :</w:t>
      </w:r>
    </w:p>
    <w:p w:rsidR="00710B7A" w:rsidRPr="00DF7483" w:rsidRDefault="00710B7A" w:rsidP="00710B7A">
      <w:pPr>
        <w:pStyle w:val="ParagrapheIndent2"/>
        <w:spacing w:after="240" w:line="232" w:lineRule="exact"/>
        <w:jc w:val="both"/>
        <w:rPr>
          <w:rFonts w:ascii="Arial" w:hAnsi="Arial" w:cs="Arial"/>
          <w:color w:val="000000"/>
          <w:lang w:val="fr-FR"/>
        </w:rPr>
      </w:pPr>
      <w:r w:rsidRPr="00DF7483">
        <w:rPr>
          <w:rFonts w:ascii="Arial" w:hAnsi="Arial" w:cs="Arial"/>
          <w:color w:val="000000"/>
          <w:lang w:val="fr-FR"/>
        </w:rPr>
        <w:tab/>
        <w:t>Pénalité : 500 € H.T. par Infraction et par jour calendaire.</w:t>
      </w:r>
    </w:p>
    <w:p w:rsidR="00710B7A" w:rsidRPr="00DF7483" w:rsidRDefault="00710B7A" w:rsidP="00B91136">
      <w:pPr>
        <w:pStyle w:val="ParagrapheIndent2"/>
        <w:numPr>
          <w:ilvl w:val="0"/>
          <w:numId w:val="3"/>
        </w:numPr>
        <w:spacing w:after="240" w:line="232" w:lineRule="exact"/>
        <w:jc w:val="both"/>
        <w:rPr>
          <w:rFonts w:ascii="Arial" w:hAnsi="Arial" w:cs="Arial"/>
          <w:color w:val="000000"/>
          <w:lang w:val="fr-FR"/>
        </w:rPr>
      </w:pPr>
      <w:r w:rsidRPr="00DF7483">
        <w:rPr>
          <w:rFonts w:ascii="Arial" w:hAnsi="Arial" w:cs="Arial"/>
          <w:color w:val="000000"/>
          <w:lang w:val="fr-FR"/>
        </w:rPr>
        <w:t>Démarrage de travaux sans diffusion préalable des plans d’atelier et de chantier ou avec un VISA de refus (MOE, contrôle technique, etc.) :</w:t>
      </w:r>
    </w:p>
    <w:p w:rsidR="00710B7A" w:rsidRPr="00DF7483" w:rsidRDefault="00710B7A" w:rsidP="00710B7A">
      <w:pPr>
        <w:pStyle w:val="ParagrapheIndent2"/>
        <w:spacing w:after="240" w:line="232" w:lineRule="exact"/>
        <w:jc w:val="both"/>
        <w:rPr>
          <w:rFonts w:ascii="Arial" w:hAnsi="Arial" w:cs="Arial"/>
          <w:color w:val="000000"/>
          <w:lang w:val="fr-FR"/>
        </w:rPr>
      </w:pPr>
      <w:r w:rsidRPr="00DF7483">
        <w:rPr>
          <w:rFonts w:ascii="Arial" w:hAnsi="Arial" w:cs="Arial"/>
          <w:color w:val="000000"/>
          <w:lang w:val="fr-FR"/>
        </w:rPr>
        <w:tab/>
        <w:t>Pénalité : 500 € H.T. par Infraction et par jour calendaire.</w:t>
      </w:r>
    </w:p>
    <w:p w:rsidR="00710B7A" w:rsidRPr="00DF7483" w:rsidRDefault="00710B7A" w:rsidP="00B91136">
      <w:pPr>
        <w:pStyle w:val="ParagrapheIndent2"/>
        <w:numPr>
          <w:ilvl w:val="0"/>
          <w:numId w:val="3"/>
        </w:numPr>
        <w:spacing w:after="240" w:line="232" w:lineRule="exact"/>
        <w:jc w:val="both"/>
        <w:rPr>
          <w:rFonts w:ascii="Arial" w:hAnsi="Arial" w:cs="Arial"/>
          <w:color w:val="000000"/>
          <w:lang w:val="fr-FR"/>
        </w:rPr>
      </w:pPr>
      <w:r w:rsidRPr="00DF7483">
        <w:rPr>
          <w:rFonts w:ascii="Arial" w:hAnsi="Arial" w:cs="Arial"/>
          <w:color w:val="000000"/>
          <w:lang w:val="fr-FR"/>
        </w:rPr>
        <w:t>Travaux bruyants en horaires décalés non convenus :</w:t>
      </w:r>
    </w:p>
    <w:p w:rsidR="00710B7A" w:rsidRPr="00DF7483" w:rsidRDefault="00710B7A" w:rsidP="00710B7A">
      <w:pPr>
        <w:pStyle w:val="ParagrapheIndent2"/>
        <w:spacing w:after="240" w:line="232" w:lineRule="exact"/>
        <w:jc w:val="both"/>
        <w:rPr>
          <w:rFonts w:ascii="Arial" w:hAnsi="Arial" w:cs="Arial"/>
          <w:color w:val="000000"/>
          <w:lang w:val="fr-FR"/>
        </w:rPr>
      </w:pPr>
      <w:r w:rsidRPr="00DF7483">
        <w:rPr>
          <w:rFonts w:ascii="Arial" w:hAnsi="Arial" w:cs="Arial"/>
          <w:color w:val="000000"/>
          <w:lang w:val="fr-FR"/>
        </w:rPr>
        <w:tab/>
        <w:t>Pénalité : 500 € H.T. par Infraction et par jour calendaire.</w:t>
      </w:r>
    </w:p>
    <w:p w:rsidR="00710B7A" w:rsidRPr="00DF7483" w:rsidRDefault="00710B7A" w:rsidP="00B91136">
      <w:pPr>
        <w:pStyle w:val="ParagrapheIndent2"/>
        <w:numPr>
          <w:ilvl w:val="0"/>
          <w:numId w:val="3"/>
        </w:numPr>
        <w:spacing w:after="240" w:line="232" w:lineRule="exact"/>
        <w:jc w:val="both"/>
        <w:rPr>
          <w:rFonts w:ascii="Arial" w:hAnsi="Arial" w:cs="Arial"/>
          <w:color w:val="000000"/>
          <w:lang w:val="fr-FR"/>
        </w:rPr>
      </w:pPr>
      <w:r w:rsidRPr="00DF7483">
        <w:rPr>
          <w:rFonts w:ascii="Arial" w:hAnsi="Arial" w:cs="Arial"/>
          <w:color w:val="000000"/>
          <w:lang w:val="fr-FR"/>
        </w:rPr>
        <w:lastRenderedPageBreak/>
        <w:t>Dépôt de matériaux, terres, gravois en dehors des zones définies :</w:t>
      </w:r>
    </w:p>
    <w:p w:rsidR="00710B7A" w:rsidRPr="00DF7483" w:rsidRDefault="00710B7A" w:rsidP="00710B7A">
      <w:pPr>
        <w:pStyle w:val="ParagrapheIndent2"/>
        <w:spacing w:after="240" w:line="232" w:lineRule="exact"/>
        <w:jc w:val="both"/>
        <w:rPr>
          <w:rFonts w:ascii="Arial" w:hAnsi="Arial" w:cs="Arial"/>
          <w:color w:val="000000"/>
          <w:lang w:val="fr-FR"/>
        </w:rPr>
      </w:pPr>
      <w:r w:rsidRPr="00DF7483">
        <w:rPr>
          <w:rFonts w:ascii="Arial" w:hAnsi="Arial" w:cs="Arial"/>
          <w:color w:val="000000"/>
          <w:lang w:val="fr-FR"/>
        </w:rPr>
        <w:tab/>
        <w:t>Pénalité : 500 € H.T. par Infraction et par jour calendaire.</w:t>
      </w:r>
    </w:p>
    <w:p w:rsidR="00710B7A" w:rsidRPr="00DF7483" w:rsidRDefault="00710B7A" w:rsidP="00B91136">
      <w:pPr>
        <w:pStyle w:val="ParagrapheIndent2"/>
        <w:numPr>
          <w:ilvl w:val="0"/>
          <w:numId w:val="3"/>
        </w:numPr>
        <w:spacing w:after="240" w:line="232" w:lineRule="exact"/>
        <w:jc w:val="both"/>
        <w:rPr>
          <w:rFonts w:ascii="Arial" w:hAnsi="Arial" w:cs="Arial"/>
          <w:color w:val="000000"/>
          <w:lang w:val="fr-FR"/>
        </w:rPr>
      </w:pPr>
      <w:r w:rsidRPr="00DF7483">
        <w:rPr>
          <w:rFonts w:ascii="Arial" w:hAnsi="Arial" w:cs="Arial"/>
          <w:color w:val="000000"/>
          <w:lang w:val="fr-FR"/>
        </w:rPr>
        <w:t>Retard dans la production de justificatifs et/ou prévisions de prix pour ouvrages non prévus : Délai accordé : 1 semaine pour la fourniture des justificatifs :</w:t>
      </w:r>
    </w:p>
    <w:p w:rsidR="00710B7A" w:rsidRPr="00DF7483" w:rsidRDefault="00710B7A" w:rsidP="00710B7A">
      <w:pPr>
        <w:pStyle w:val="ParagrapheIndent2"/>
        <w:spacing w:after="240" w:line="232" w:lineRule="exact"/>
        <w:jc w:val="both"/>
        <w:rPr>
          <w:rFonts w:ascii="Arial" w:hAnsi="Arial" w:cs="Arial"/>
          <w:color w:val="000000"/>
          <w:lang w:val="fr-FR"/>
        </w:rPr>
      </w:pPr>
      <w:r w:rsidRPr="00DF7483">
        <w:rPr>
          <w:rFonts w:ascii="Arial" w:hAnsi="Arial" w:cs="Arial"/>
          <w:color w:val="000000"/>
          <w:lang w:val="fr-FR"/>
        </w:rPr>
        <w:tab/>
        <w:t>Pénalité : 75 € H.T. par Infraction et par jour calendaire.</w:t>
      </w:r>
    </w:p>
    <w:p w:rsidR="00710B7A" w:rsidRPr="00DF7483" w:rsidRDefault="00710B7A" w:rsidP="00B91136">
      <w:pPr>
        <w:pStyle w:val="ParagrapheIndent2"/>
        <w:numPr>
          <w:ilvl w:val="0"/>
          <w:numId w:val="3"/>
        </w:numPr>
        <w:spacing w:after="240" w:line="232" w:lineRule="exact"/>
        <w:jc w:val="both"/>
        <w:rPr>
          <w:rFonts w:ascii="Arial" w:hAnsi="Arial" w:cs="Arial"/>
          <w:color w:val="000000"/>
          <w:lang w:val="fr-FR"/>
        </w:rPr>
      </w:pPr>
      <w:r w:rsidRPr="00DF7483">
        <w:rPr>
          <w:rFonts w:ascii="Arial" w:hAnsi="Arial" w:cs="Arial"/>
          <w:color w:val="000000"/>
          <w:lang w:val="fr-FR"/>
        </w:rPr>
        <w:t xml:space="preserve">Non-respect des exigences en matière de contrôle, d’essais et de réception </w:t>
      </w:r>
      <w:r w:rsidR="00861E7B" w:rsidRPr="00DF7483">
        <w:rPr>
          <w:rFonts w:ascii="Arial" w:hAnsi="Arial" w:cs="Arial"/>
          <w:color w:val="000000"/>
          <w:lang w:val="fr-FR"/>
        </w:rPr>
        <w:t>des travaux</w:t>
      </w:r>
      <w:r w:rsidRPr="00DF7483">
        <w:rPr>
          <w:rFonts w:ascii="Arial" w:hAnsi="Arial" w:cs="Arial"/>
          <w:color w:val="000000"/>
          <w:lang w:val="fr-FR"/>
        </w:rPr>
        <w:t xml:space="preserve"> :</w:t>
      </w:r>
    </w:p>
    <w:p w:rsidR="00710B7A" w:rsidRPr="00DF7483" w:rsidRDefault="00710B7A" w:rsidP="00710B7A">
      <w:pPr>
        <w:pStyle w:val="ParagrapheIndent2"/>
        <w:spacing w:after="240" w:line="232" w:lineRule="exact"/>
        <w:jc w:val="both"/>
        <w:rPr>
          <w:rFonts w:ascii="Arial" w:hAnsi="Arial" w:cs="Arial"/>
          <w:color w:val="000000"/>
          <w:lang w:val="fr-FR"/>
        </w:rPr>
      </w:pPr>
      <w:r w:rsidRPr="00DF7483">
        <w:rPr>
          <w:rFonts w:ascii="Arial" w:hAnsi="Arial" w:cs="Arial"/>
          <w:color w:val="000000"/>
          <w:lang w:val="fr-FR"/>
        </w:rPr>
        <w:tab/>
        <w:t>Pénalité : 500 € H.T. par Infraction et par jour calendaire.</w:t>
      </w:r>
    </w:p>
    <w:p w:rsidR="00710B7A" w:rsidRPr="00DF7483" w:rsidRDefault="00710B7A" w:rsidP="00B91136">
      <w:pPr>
        <w:pStyle w:val="ParagrapheIndent2"/>
        <w:numPr>
          <w:ilvl w:val="0"/>
          <w:numId w:val="3"/>
        </w:numPr>
        <w:spacing w:after="240" w:line="232" w:lineRule="exact"/>
        <w:jc w:val="both"/>
        <w:rPr>
          <w:rFonts w:ascii="Arial" w:hAnsi="Arial" w:cs="Arial"/>
          <w:color w:val="000000"/>
          <w:lang w:val="fr-FR"/>
        </w:rPr>
      </w:pPr>
      <w:r w:rsidRPr="00DF7483">
        <w:rPr>
          <w:rFonts w:ascii="Arial" w:hAnsi="Arial" w:cs="Arial"/>
          <w:color w:val="000000"/>
          <w:lang w:val="fr-FR"/>
        </w:rPr>
        <w:t xml:space="preserve">Non-respect du délai de remise des Procès-Verbaux des équipements et installations nécessaire au bureau de contrôle pour l’établissement du rapport de vérification réglementaire après travaux (RVRAT) </w:t>
      </w:r>
    </w:p>
    <w:p w:rsidR="00710B7A" w:rsidRPr="00DF7483" w:rsidRDefault="00710B7A" w:rsidP="00710B7A">
      <w:pPr>
        <w:pStyle w:val="ParagrapheIndent2"/>
        <w:spacing w:after="240" w:line="232" w:lineRule="exact"/>
        <w:jc w:val="both"/>
        <w:rPr>
          <w:rFonts w:ascii="Arial" w:hAnsi="Arial" w:cs="Arial"/>
          <w:color w:val="000000"/>
          <w:lang w:val="fr-FR"/>
        </w:rPr>
      </w:pPr>
      <w:r w:rsidRPr="00DF7483">
        <w:rPr>
          <w:rFonts w:ascii="Arial" w:hAnsi="Arial" w:cs="Arial"/>
          <w:color w:val="000000"/>
          <w:lang w:val="fr-FR"/>
        </w:rPr>
        <w:tab/>
        <w:t>Pénalité : 500 € H.T. par Infraction et par jour calendaire.</w:t>
      </w:r>
    </w:p>
    <w:p w:rsidR="00710B7A" w:rsidRPr="00DF7483" w:rsidRDefault="00710B7A" w:rsidP="00710B7A">
      <w:pPr>
        <w:rPr>
          <w:lang w:val="fr-FR"/>
        </w:rPr>
      </w:pPr>
    </w:p>
    <w:p w:rsidR="00710B7A" w:rsidRPr="00DF7483" w:rsidRDefault="00710B7A" w:rsidP="00B91136">
      <w:pPr>
        <w:pStyle w:val="ParagrapheIndent2"/>
        <w:numPr>
          <w:ilvl w:val="0"/>
          <w:numId w:val="3"/>
        </w:numPr>
        <w:spacing w:after="240" w:line="232" w:lineRule="exact"/>
        <w:jc w:val="both"/>
        <w:rPr>
          <w:rFonts w:ascii="Arial" w:hAnsi="Arial" w:cs="Arial"/>
          <w:color w:val="000000"/>
          <w:lang w:val="fr-FR"/>
        </w:rPr>
      </w:pPr>
      <w:r w:rsidRPr="00DF7483">
        <w:rPr>
          <w:rFonts w:ascii="Arial" w:hAnsi="Arial" w:cs="Arial"/>
          <w:color w:val="000000"/>
          <w:lang w:val="fr-FR"/>
        </w:rPr>
        <w:t>Retard dans la levée complète des réserves dans le délai défini dans le formulaire EXE 5 de réception.:</w:t>
      </w:r>
    </w:p>
    <w:p w:rsidR="00710B7A" w:rsidRPr="00DF7483" w:rsidRDefault="00710B7A" w:rsidP="00710B7A">
      <w:pPr>
        <w:pStyle w:val="ParagrapheIndent2"/>
        <w:spacing w:after="240" w:line="232" w:lineRule="exact"/>
        <w:jc w:val="both"/>
        <w:rPr>
          <w:rFonts w:ascii="Arial" w:hAnsi="Arial" w:cs="Arial"/>
          <w:color w:val="000000"/>
          <w:lang w:val="fr-FR"/>
        </w:rPr>
      </w:pPr>
      <w:r w:rsidRPr="00DF7483">
        <w:rPr>
          <w:rFonts w:ascii="Arial" w:hAnsi="Arial" w:cs="Arial"/>
          <w:color w:val="000000"/>
          <w:lang w:val="fr-FR"/>
        </w:rPr>
        <w:tab/>
        <w:t>Pénalité : 700 € H.T. par jour calendaire.</w:t>
      </w:r>
    </w:p>
    <w:p w:rsidR="00710B7A" w:rsidRPr="00DF7483" w:rsidRDefault="00710B7A" w:rsidP="00B91136">
      <w:pPr>
        <w:pStyle w:val="ParagrapheIndent2"/>
        <w:numPr>
          <w:ilvl w:val="0"/>
          <w:numId w:val="3"/>
        </w:numPr>
        <w:spacing w:after="240" w:line="232" w:lineRule="exact"/>
        <w:jc w:val="both"/>
        <w:rPr>
          <w:rFonts w:ascii="Arial" w:hAnsi="Arial" w:cs="Arial"/>
          <w:color w:val="000000"/>
          <w:lang w:val="fr-FR"/>
        </w:rPr>
      </w:pPr>
      <w:r w:rsidRPr="00DF7483">
        <w:rPr>
          <w:rFonts w:ascii="Arial" w:hAnsi="Arial" w:cs="Arial"/>
          <w:color w:val="000000"/>
          <w:lang w:val="fr-FR"/>
        </w:rPr>
        <w:t>Retard dans la levée complète des réserves de parfait achèvement. :</w:t>
      </w:r>
    </w:p>
    <w:p w:rsidR="00710B7A" w:rsidRPr="00DF7483" w:rsidRDefault="00710B7A" w:rsidP="00710B7A">
      <w:pPr>
        <w:pStyle w:val="ParagrapheIndent2"/>
        <w:spacing w:after="240" w:line="232" w:lineRule="exact"/>
        <w:jc w:val="both"/>
        <w:rPr>
          <w:rFonts w:ascii="Arial" w:hAnsi="Arial" w:cs="Arial"/>
          <w:color w:val="000000"/>
          <w:lang w:val="fr-FR"/>
        </w:rPr>
      </w:pPr>
      <w:r w:rsidRPr="00DF7483">
        <w:rPr>
          <w:rFonts w:ascii="Arial" w:hAnsi="Arial" w:cs="Arial"/>
          <w:color w:val="000000"/>
          <w:lang w:val="fr-FR"/>
        </w:rPr>
        <w:tab/>
        <w:t>Pénalité : 700 € H.T. par jour calendaire.</w:t>
      </w:r>
    </w:p>
    <w:p w:rsidR="00710B7A" w:rsidRPr="00DF7483" w:rsidRDefault="00710B7A" w:rsidP="00B91136">
      <w:pPr>
        <w:pStyle w:val="ParagrapheIndent2"/>
        <w:numPr>
          <w:ilvl w:val="0"/>
          <w:numId w:val="3"/>
        </w:numPr>
        <w:spacing w:after="240" w:line="232" w:lineRule="exact"/>
        <w:jc w:val="both"/>
        <w:rPr>
          <w:rFonts w:ascii="Arial" w:hAnsi="Arial" w:cs="Arial"/>
          <w:color w:val="000000"/>
          <w:lang w:val="fr-FR"/>
        </w:rPr>
      </w:pPr>
      <w:r w:rsidRPr="00DF7483">
        <w:rPr>
          <w:rFonts w:ascii="Arial" w:hAnsi="Arial" w:cs="Arial"/>
          <w:color w:val="000000"/>
          <w:lang w:val="fr-FR"/>
        </w:rPr>
        <w:t xml:space="preserve">Non-respect des dispositions du marché au regard mémoire technique du titulaire en matière de moyens déployés pour la réalisation des travaux (matériels, humains, etc.) : </w:t>
      </w:r>
    </w:p>
    <w:p w:rsidR="004A6CD1" w:rsidRPr="00DF7483" w:rsidRDefault="00622582" w:rsidP="00710B7A">
      <w:pPr>
        <w:pStyle w:val="ParagrapheIndent2"/>
        <w:spacing w:after="240" w:line="232" w:lineRule="exact"/>
        <w:jc w:val="both"/>
        <w:rPr>
          <w:rFonts w:ascii="Arial" w:hAnsi="Arial" w:cs="Arial"/>
          <w:color w:val="000000"/>
          <w:szCs w:val="20"/>
          <w:lang w:val="fr-FR"/>
        </w:rPr>
      </w:pPr>
      <w:r w:rsidRPr="00DF7483">
        <w:rPr>
          <w:rFonts w:ascii="Arial" w:hAnsi="Arial" w:cs="Arial"/>
          <w:color w:val="000000"/>
          <w:lang w:val="fr-FR"/>
        </w:rPr>
        <w:tab/>
      </w:r>
      <w:r w:rsidRPr="00DF7483">
        <w:rPr>
          <w:rFonts w:ascii="Arial" w:hAnsi="Arial" w:cs="Arial"/>
          <w:color w:val="000000"/>
          <w:szCs w:val="20"/>
          <w:lang w:val="fr-FR"/>
        </w:rPr>
        <w:t>Pénalité : 1 5</w:t>
      </w:r>
      <w:r w:rsidR="00710B7A" w:rsidRPr="00DF7483">
        <w:rPr>
          <w:rFonts w:ascii="Arial" w:hAnsi="Arial" w:cs="Arial"/>
          <w:color w:val="000000"/>
          <w:szCs w:val="20"/>
          <w:lang w:val="fr-FR"/>
        </w:rPr>
        <w:t>00 € H.T. par jour calendaire.</w:t>
      </w:r>
    </w:p>
    <w:p w:rsidR="00374DBA" w:rsidRPr="00DF7483" w:rsidRDefault="00374DBA" w:rsidP="00B91136">
      <w:pPr>
        <w:pStyle w:val="Paragraphedeliste"/>
        <w:numPr>
          <w:ilvl w:val="0"/>
          <w:numId w:val="3"/>
        </w:numPr>
        <w:rPr>
          <w:rFonts w:ascii="Arial" w:hAnsi="Arial" w:cs="Arial"/>
          <w:sz w:val="20"/>
          <w:szCs w:val="20"/>
          <w:lang w:val="fr-FR"/>
        </w:rPr>
      </w:pPr>
      <w:r w:rsidRPr="00DF7483">
        <w:rPr>
          <w:rFonts w:ascii="Arial" w:hAnsi="Arial" w:cs="Arial"/>
          <w:sz w:val="20"/>
          <w:szCs w:val="20"/>
          <w:lang w:val="fr-FR"/>
        </w:rPr>
        <w:t xml:space="preserve">Pénalités liées au repliement des Installations de chantier et remise en état des lieux : </w:t>
      </w:r>
    </w:p>
    <w:p w:rsidR="00374DBA" w:rsidRPr="00DF7483" w:rsidRDefault="00374DBA" w:rsidP="00374DBA">
      <w:pPr>
        <w:rPr>
          <w:rFonts w:ascii="Arial" w:hAnsi="Arial" w:cs="Arial"/>
          <w:sz w:val="20"/>
          <w:szCs w:val="20"/>
          <w:lang w:val="fr-FR"/>
        </w:rPr>
      </w:pPr>
    </w:p>
    <w:p w:rsidR="00374DBA" w:rsidRPr="00DF7483" w:rsidRDefault="00374DBA" w:rsidP="00D2185C">
      <w:pPr>
        <w:ind w:left="720"/>
        <w:jc w:val="both"/>
        <w:rPr>
          <w:rFonts w:ascii="Arial" w:hAnsi="Arial" w:cs="Arial"/>
          <w:sz w:val="20"/>
          <w:szCs w:val="20"/>
          <w:lang w:val="fr-FR"/>
        </w:rPr>
      </w:pPr>
      <w:r w:rsidRPr="00DF7483">
        <w:rPr>
          <w:rFonts w:ascii="Arial" w:hAnsi="Arial" w:cs="Arial"/>
          <w:sz w:val="20"/>
          <w:szCs w:val="20"/>
          <w:lang w:val="fr-FR"/>
        </w:rPr>
        <w:t>Par dérogation aux dispositions de l’article 37 du CCAG Travaux, le titulaire a une semaine après réception des travaux pour procéder au dégagement, au nettoiement et à la remise en état des emplacements mis à sa disposition par le maître de l’ouvrage pour l’exécution des travaux.</w:t>
      </w:r>
    </w:p>
    <w:p w:rsidR="00374DBA" w:rsidRPr="00DF7483" w:rsidRDefault="00374DBA" w:rsidP="00374DBA">
      <w:pPr>
        <w:rPr>
          <w:rFonts w:ascii="Arial" w:hAnsi="Arial" w:cs="Arial"/>
          <w:sz w:val="20"/>
          <w:szCs w:val="20"/>
          <w:lang w:val="fr-FR"/>
        </w:rPr>
      </w:pPr>
    </w:p>
    <w:p w:rsidR="00374DBA" w:rsidRPr="00B91136" w:rsidRDefault="00374DBA" w:rsidP="00D2185C">
      <w:pPr>
        <w:ind w:firstLine="720"/>
        <w:rPr>
          <w:rFonts w:ascii="Arial" w:hAnsi="Arial" w:cs="Arial"/>
          <w:sz w:val="20"/>
          <w:szCs w:val="20"/>
          <w:lang w:val="fr-FR"/>
        </w:rPr>
      </w:pPr>
      <w:r w:rsidRPr="00DF7483">
        <w:rPr>
          <w:rFonts w:ascii="Arial" w:hAnsi="Arial" w:cs="Arial"/>
          <w:sz w:val="20"/>
          <w:szCs w:val="20"/>
          <w:lang w:val="fr-FR"/>
        </w:rPr>
        <w:t>Pénalité : 700 € H.T. par jour calendaire.</w:t>
      </w:r>
    </w:p>
    <w:p w:rsidR="004A6CD1" w:rsidRPr="00644AFB" w:rsidRDefault="004A6CD1">
      <w:pPr>
        <w:spacing w:after="40" w:line="240" w:lineRule="exact"/>
        <w:rPr>
          <w:rFonts w:ascii="Arial" w:hAnsi="Arial" w:cs="Arial"/>
          <w:lang w:val="fr-FR"/>
        </w:rPr>
      </w:pPr>
    </w:p>
    <w:tbl>
      <w:tblPr>
        <w:tblW w:w="0" w:type="auto"/>
        <w:tblLayout w:type="fixed"/>
        <w:tblLook w:val="04A0" w:firstRow="1" w:lastRow="0" w:firstColumn="1" w:lastColumn="0" w:noHBand="0" w:noVBand="1"/>
      </w:tblPr>
      <w:tblGrid>
        <w:gridCol w:w="9620"/>
      </w:tblGrid>
      <w:tr w:rsidR="004A6CD1" w:rsidRPr="00644AFB">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rsidR="004A6CD1" w:rsidRPr="00644AFB" w:rsidRDefault="00766BA2">
            <w:pPr>
              <w:pStyle w:val="Titre1"/>
              <w:rPr>
                <w:rFonts w:eastAsia="Trebuchet MS"/>
                <w:color w:val="FFFFFF"/>
                <w:sz w:val="28"/>
                <w:lang w:val="fr-FR"/>
              </w:rPr>
            </w:pPr>
            <w:bookmarkStart w:id="113" w:name="ArtL1_CCAP-1-A32"/>
            <w:bookmarkStart w:id="114" w:name="_Toc203571167"/>
            <w:bookmarkEnd w:id="113"/>
            <w:r w:rsidRPr="00644AFB">
              <w:rPr>
                <w:rFonts w:eastAsia="Trebuchet MS"/>
                <w:color w:val="FFFFFF"/>
                <w:sz w:val="28"/>
                <w:lang w:val="fr-FR"/>
              </w:rPr>
              <w:t>16 - Assurances</w:t>
            </w:r>
            <w:bookmarkEnd w:id="114"/>
          </w:p>
        </w:tc>
      </w:tr>
    </w:tbl>
    <w:p w:rsidR="004A6CD1" w:rsidRPr="00644AFB" w:rsidRDefault="00766BA2">
      <w:pPr>
        <w:pStyle w:val="ParagrapheIndent1"/>
        <w:spacing w:after="240" w:line="232" w:lineRule="exact"/>
        <w:jc w:val="both"/>
        <w:rPr>
          <w:rFonts w:ascii="Arial" w:hAnsi="Arial" w:cs="Arial"/>
          <w:color w:val="000000"/>
          <w:lang w:val="fr-FR"/>
        </w:rPr>
      </w:pPr>
      <w:r w:rsidRPr="00644AFB">
        <w:rPr>
          <w:rFonts w:ascii="Arial" w:hAnsi="Arial" w:cs="Arial"/>
          <w:color w:val="000000"/>
          <w:lang w:val="fr-FR"/>
        </w:rPr>
        <w:t>Conformément aux dispositions de l'article 8 du CCAG-Travaux, tout titulaire (mandataire et cotraitants inclus) doit justifier, dans un délai de 15 jours à compter de la notification du contrat et avant tout commencement d'exécution, qu'il est titulaire des contrats d'assurances, au moyen d'une attestation établissant l'étendue de la responsabilité garantie.</w:t>
      </w:r>
    </w:p>
    <w:p w:rsidR="004A6CD1" w:rsidRPr="00644AFB" w:rsidRDefault="00766BA2">
      <w:pPr>
        <w:pStyle w:val="ParagrapheIndent1"/>
        <w:spacing w:line="232" w:lineRule="exact"/>
        <w:jc w:val="both"/>
        <w:rPr>
          <w:rFonts w:ascii="Arial" w:hAnsi="Arial" w:cs="Arial"/>
          <w:color w:val="000000"/>
          <w:lang w:val="fr-FR"/>
        </w:rPr>
      </w:pPr>
      <w:r w:rsidRPr="00644AFB">
        <w:rPr>
          <w:rFonts w:ascii="Arial" w:hAnsi="Arial" w:cs="Arial"/>
          <w:color w:val="000000"/>
          <w:lang w:val="fr-FR"/>
        </w:rPr>
        <w:lastRenderedPageBreak/>
        <w:t>Il doit donc contracter :</w:t>
      </w:r>
    </w:p>
    <w:p w:rsidR="00FA1EBE" w:rsidRPr="00644AFB" w:rsidRDefault="00FA1EBE">
      <w:pPr>
        <w:pStyle w:val="ParagrapheIndent1"/>
        <w:spacing w:line="232" w:lineRule="exact"/>
        <w:jc w:val="both"/>
        <w:rPr>
          <w:rFonts w:ascii="Arial" w:hAnsi="Arial" w:cs="Arial"/>
          <w:color w:val="000000"/>
          <w:lang w:val="fr-FR"/>
        </w:rPr>
      </w:pPr>
    </w:p>
    <w:p w:rsidR="004A6CD1" w:rsidRPr="00644AFB" w:rsidRDefault="00766BA2">
      <w:pPr>
        <w:pStyle w:val="ParagrapheIndent1"/>
        <w:spacing w:line="232" w:lineRule="exact"/>
        <w:jc w:val="both"/>
        <w:rPr>
          <w:rFonts w:ascii="Arial" w:hAnsi="Arial" w:cs="Arial"/>
          <w:color w:val="000000"/>
          <w:lang w:val="fr-FR"/>
        </w:rPr>
      </w:pPr>
      <w:r w:rsidRPr="00644AFB">
        <w:rPr>
          <w:rFonts w:ascii="Arial" w:hAnsi="Arial" w:cs="Arial"/>
          <w:color w:val="000000"/>
          <w:lang w:val="fr-FR"/>
        </w:rPr>
        <w:t>- une assurance au titre de la responsabilité civile découlant des articles 1240 à 1242 du Code civil, garantissant les tiers en cas d'accidents ou de dommages causés par l'exécution des travaux.</w:t>
      </w:r>
    </w:p>
    <w:p w:rsidR="00FA1EBE" w:rsidRPr="00644AFB" w:rsidRDefault="00FA1EBE">
      <w:pPr>
        <w:pStyle w:val="ParagrapheIndent1"/>
        <w:spacing w:line="232" w:lineRule="exact"/>
        <w:jc w:val="both"/>
        <w:rPr>
          <w:rFonts w:ascii="Arial" w:hAnsi="Arial" w:cs="Arial"/>
          <w:color w:val="000000"/>
          <w:lang w:val="fr-FR"/>
        </w:rPr>
      </w:pPr>
    </w:p>
    <w:p w:rsidR="004A6CD1" w:rsidRPr="00644AFB" w:rsidRDefault="00766BA2">
      <w:pPr>
        <w:pStyle w:val="ParagrapheIndent1"/>
        <w:spacing w:line="232" w:lineRule="exact"/>
        <w:jc w:val="both"/>
        <w:rPr>
          <w:rFonts w:ascii="Arial" w:hAnsi="Arial" w:cs="Arial"/>
          <w:color w:val="000000"/>
          <w:lang w:val="fr-FR"/>
        </w:rPr>
      </w:pPr>
      <w:r w:rsidRPr="00644AFB">
        <w:rPr>
          <w:rFonts w:ascii="Arial" w:hAnsi="Arial" w:cs="Arial"/>
          <w:color w:val="000000"/>
          <w:lang w:val="fr-FR"/>
        </w:rPr>
        <w:t>- une assurance au titre de la garantie décennale couvrant les responsabilités résultant des principes dont s'inspirent les articles 1792, 1792-1, 1792-2, 1792-4 et 1792-4-1 du Code civil ;</w:t>
      </w:r>
    </w:p>
    <w:p w:rsidR="004A6CD1" w:rsidRPr="00644AFB" w:rsidRDefault="00766BA2">
      <w:pPr>
        <w:pStyle w:val="ParagrapheIndent1"/>
        <w:spacing w:after="240" w:line="232" w:lineRule="exact"/>
        <w:jc w:val="both"/>
        <w:rPr>
          <w:rFonts w:ascii="Arial" w:hAnsi="Arial" w:cs="Arial"/>
          <w:color w:val="000000"/>
          <w:lang w:val="fr-FR"/>
        </w:rPr>
      </w:pPr>
      <w:r w:rsidRPr="00644AFB">
        <w:rPr>
          <w:rFonts w:ascii="Arial" w:hAnsi="Arial" w:cs="Arial"/>
          <w:color w:val="000000"/>
          <w:lang w:val="fr-FR"/>
        </w:rPr>
        <w:t>- une assurance au titre de la garantie biennale de bon fonctionnement couvrant les responsabilités résultant des principes de l'article 1792-3 du Code civil.</w:t>
      </w:r>
    </w:p>
    <w:tbl>
      <w:tblPr>
        <w:tblW w:w="0" w:type="auto"/>
        <w:tblLayout w:type="fixed"/>
        <w:tblLook w:val="04A0" w:firstRow="1" w:lastRow="0" w:firstColumn="1" w:lastColumn="0" w:noHBand="0" w:noVBand="1"/>
      </w:tblPr>
      <w:tblGrid>
        <w:gridCol w:w="9620"/>
      </w:tblGrid>
      <w:tr w:rsidR="004A6CD1" w:rsidRPr="00644AFB">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rsidR="004A6CD1" w:rsidRPr="00644AFB" w:rsidRDefault="00766BA2">
            <w:pPr>
              <w:pStyle w:val="Titre1"/>
              <w:rPr>
                <w:rFonts w:eastAsia="Trebuchet MS"/>
                <w:color w:val="FFFFFF"/>
                <w:sz w:val="28"/>
                <w:lang w:val="fr-FR"/>
              </w:rPr>
            </w:pPr>
            <w:bookmarkStart w:id="115" w:name="ArtL1_CCAP-1-A34"/>
            <w:bookmarkStart w:id="116" w:name="_Toc203571168"/>
            <w:bookmarkEnd w:id="115"/>
            <w:r w:rsidRPr="00644AFB">
              <w:rPr>
                <w:rFonts w:eastAsia="Trebuchet MS"/>
                <w:color w:val="FFFFFF"/>
                <w:sz w:val="28"/>
                <w:lang w:val="fr-FR"/>
              </w:rPr>
              <w:t>17 - Résiliation du contrat</w:t>
            </w:r>
            <w:bookmarkEnd w:id="116"/>
          </w:p>
        </w:tc>
      </w:tr>
    </w:tbl>
    <w:p w:rsidR="004A6CD1" w:rsidRPr="00644AFB" w:rsidRDefault="00766BA2">
      <w:pPr>
        <w:pStyle w:val="Titre2"/>
        <w:spacing w:after="100"/>
        <w:ind w:left="280"/>
        <w:rPr>
          <w:rFonts w:eastAsia="Trebuchet MS"/>
          <w:i w:val="0"/>
          <w:color w:val="000000"/>
          <w:sz w:val="24"/>
          <w:lang w:val="fr-FR"/>
        </w:rPr>
      </w:pPr>
      <w:bookmarkStart w:id="117" w:name="ArtL2_CCAP-1-A34.2"/>
      <w:bookmarkStart w:id="118" w:name="_Toc203571169"/>
      <w:bookmarkEnd w:id="117"/>
      <w:r w:rsidRPr="00644AFB">
        <w:rPr>
          <w:rFonts w:eastAsia="Trebuchet MS"/>
          <w:i w:val="0"/>
          <w:color w:val="000000"/>
          <w:sz w:val="24"/>
          <w:lang w:val="fr-FR"/>
        </w:rPr>
        <w:t>17.1 - Conditions de résiliation</w:t>
      </w:r>
      <w:bookmarkEnd w:id="118"/>
    </w:p>
    <w:p w:rsidR="004A6CD1" w:rsidRPr="00644AFB" w:rsidRDefault="00766BA2">
      <w:pPr>
        <w:pStyle w:val="ParagrapheIndent2"/>
        <w:spacing w:after="240"/>
        <w:jc w:val="both"/>
        <w:rPr>
          <w:rFonts w:ascii="Arial" w:hAnsi="Arial" w:cs="Arial"/>
          <w:color w:val="000000"/>
          <w:lang w:val="fr-FR"/>
        </w:rPr>
      </w:pPr>
      <w:r w:rsidRPr="00644AFB">
        <w:rPr>
          <w:rFonts w:ascii="Arial" w:hAnsi="Arial" w:cs="Arial"/>
          <w:color w:val="000000"/>
          <w:lang w:val="fr-FR"/>
        </w:rPr>
        <w:t>Les conditions de résiliation du marché sont définies aux articles 49 à 53.2 du CCAG-Travaux.</w:t>
      </w:r>
    </w:p>
    <w:p w:rsidR="004A6CD1" w:rsidRPr="00644AFB" w:rsidRDefault="00766BA2">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En cas de résiliation du marché pour motif d'intérêt général par le pouvoir adjudicateur, le titulaire percevra à titre d'indemnisation une somme forfaitaire calculée en appliquant au montant initial hors TVA, diminué du montant hors TVA non révisé des prestations admises, un pourcentage égal à 5,0 %.</w:t>
      </w:r>
    </w:p>
    <w:p w:rsidR="004A6CD1" w:rsidRPr="00644AFB" w:rsidRDefault="00766BA2">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En cas d'inexactitude des documents et renseignements mentionnés aux articles R. 2143-3 et R. 2143-6 à R. 2143-10 du Code de la commande publique, ou de refus de produire les pièces prévues aux articles R. 1263-12, D. 8222-5 ou D. 8222-7 ou D. 8254-2 à D. 8254-5 du Code du travail conformément à l'article R. 2143-8 du Code de la commande publique, le contrat sera résilié aux torts du titulaire.</w:t>
      </w:r>
    </w:p>
    <w:p w:rsidR="004A6CD1" w:rsidRPr="00644AFB" w:rsidRDefault="00766BA2">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Le pouvoir adjudicateur se réserve la possibilité de faire exécuter par un tiers les prestations aux frais et risques du titulaire.</w:t>
      </w:r>
    </w:p>
    <w:p w:rsidR="004A6CD1" w:rsidRPr="00644AFB" w:rsidRDefault="00766BA2">
      <w:pPr>
        <w:pStyle w:val="Titre2"/>
        <w:spacing w:after="100"/>
        <w:ind w:left="280"/>
        <w:rPr>
          <w:rFonts w:eastAsia="Trebuchet MS"/>
          <w:i w:val="0"/>
          <w:color w:val="000000"/>
          <w:sz w:val="24"/>
          <w:lang w:val="fr-FR"/>
        </w:rPr>
      </w:pPr>
      <w:bookmarkStart w:id="119" w:name="ArtL2_CCAP-1-A34.3"/>
      <w:bookmarkStart w:id="120" w:name="_Toc203571170"/>
      <w:bookmarkEnd w:id="119"/>
      <w:r w:rsidRPr="00644AFB">
        <w:rPr>
          <w:rFonts w:eastAsia="Trebuchet MS"/>
          <w:i w:val="0"/>
          <w:color w:val="000000"/>
          <w:sz w:val="24"/>
          <w:lang w:val="fr-FR"/>
        </w:rPr>
        <w:t>17.2 - Redressement ou liquidation judiciaire</w:t>
      </w:r>
      <w:bookmarkEnd w:id="120"/>
    </w:p>
    <w:p w:rsidR="004A6CD1" w:rsidRPr="00644AFB" w:rsidRDefault="00766BA2">
      <w:pPr>
        <w:pStyle w:val="ParagrapheIndent2"/>
        <w:spacing w:line="232" w:lineRule="exact"/>
        <w:jc w:val="both"/>
        <w:rPr>
          <w:rFonts w:ascii="Arial" w:hAnsi="Arial" w:cs="Arial"/>
          <w:color w:val="000000"/>
          <w:lang w:val="fr-FR"/>
        </w:rPr>
      </w:pPr>
      <w:r w:rsidRPr="00644AFB">
        <w:rPr>
          <w:rFonts w:ascii="Arial" w:hAnsi="Arial" w:cs="Arial"/>
          <w:color w:val="000000"/>
          <w:lang w:val="fr-FR"/>
        </w:rPr>
        <w:t>Le jugement instituant le redressement ou la liquidation judiciaire est notifié immédiatement au pouvoir adjudicateur par le titulaire du marché. Il en va de même de tout jugement ou décision susceptible d'avoir un effet sur l'exécution du marché.</w:t>
      </w:r>
    </w:p>
    <w:p w:rsidR="004A6CD1" w:rsidRPr="00644AFB" w:rsidRDefault="004A6CD1">
      <w:pPr>
        <w:pStyle w:val="ParagrapheIndent2"/>
        <w:spacing w:line="232" w:lineRule="exact"/>
        <w:jc w:val="both"/>
        <w:rPr>
          <w:rFonts w:ascii="Arial" w:hAnsi="Arial" w:cs="Arial"/>
          <w:color w:val="000000"/>
          <w:lang w:val="fr-FR"/>
        </w:rPr>
      </w:pPr>
    </w:p>
    <w:p w:rsidR="004A6CD1" w:rsidRPr="00644AFB" w:rsidRDefault="00766BA2">
      <w:pPr>
        <w:pStyle w:val="ParagrapheIndent2"/>
        <w:spacing w:line="232" w:lineRule="exact"/>
        <w:jc w:val="both"/>
        <w:rPr>
          <w:rFonts w:ascii="Arial" w:hAnsi="Arial" w:cs="Arial"/>
          <w:color w:val="000000"/>
          <w:lang w:val="fr-FR"/>
        </w:rPr>
      </w:pPr>
      <w:r w:rsidRPr="00644AFB">
        <w:rPr>
          <w:rFonts w:ascii="Arial" w:hAnsi="Arial" w:cs="Arial"/>
          <w:color w:val="000000"/>
          <w:lang w:val="fr-FR"/>
        </w:rPr>
        <w:t>Le pouvoir adjudicateur adresse à l'administrateur ou au liquidateur une mise en demeure lui demandant s'il entend exiger l'exécution du marché. En cas de redressement judiciaire, cette mise en demeure est adressée au titulaire dans le cas d'une procédure simplifiée sans administrateur si, en application de l'article L627-2 du Code de commerce, le juge commissaire a expressément autorisé celui-ci à exercer la faculté ouverte à l'article L622-13 du Code de commerce.</w:t>
      </w:r>
    </w:p>
    <w:p w:rsidR="004A6CD1" w:rsidRPr="00644AFB" w:rsidRDefault="004A6CD1">
      <w:pPr>
        <w:pStyle w:val="ParagrapheIndent2"/>
        <w:spacing w:line="232" w:lineRule="exact"/>
        <w:jc w:val="both"/>
        <w:rPr>
          <w:rFonts w:ascii="Arial" w:hAnsi="Arial" w:cs="Arial"/>
          <w:color w:val="000000"/>
          <w:lang w:val="fr-FR"/>
        </w:rPr>
      </w:pPr>
    </w:p>
    <w:p w:rsidR="004A6CD1" w:rsidRPr="00644AFB" w:rsidRDefault="00766BA2">
      <w:pPr>
        <w:pStyle w:val="ParagrapheIndent2"/>
        <w:spacing w:line="232" w:lineRule="exact"/>
        <w:jc w:val="both"/>
        <w:rPr>
          <w:rFonts w:ascii="Arial" w:hAnsi="Arial" w:cs="Arial"/>
          <w:color w:val="000000"/>
          <w:lang w:val="fr-FR"/>
        </w:rPr>
      </w:pPr>
      <w:r w:rsidRPr="00644AFB">
        <w:rPr>
          <w:rFonts w:ascii="Arial" w:hAnsi="Arial" w:cs="Arial"/>
          <w:color w:val="000000"/>
          <w:lang w:val="fr-FR"/>
        </w:rPr>
        <w:t>En cas de réponse négative ou de l'absence de réponse dans le délai d'un mois à compter de l'envoi de la mise en demeure, la résiliation du marché est prononcée. Ce délai d'un mois peut être prolongé ou raccourci si, avant l'expiration dudit délai, le juge commissaire a accordé à l'administrateur ou au liquidateur une prolongation, ou lui a imparti un délai plus court.</w:t>
      </w:r>
    </w:p>
    <w:p w:rsidR="004A6CD1" w:rsidRPr="00644AFB" w:rsidRDefault="004A6CD1">
      <w:pPr>
        <w:pStyle w:val="ParagrapheIndent2"/>
        <w:spacing w:line="232" w:lineRule="exact"/>
        <w:jc w:val="both"/>
        <w:rPr>
          <w:rFonts w:ascii="Arial" w:hAnsi="Arial" w:cs="Arial"/>
          <w:color w:val="000000"/>
          <w:lang w:val="fr-FR"/>
        </w:rPr>
      </w:pPr>
    </w:p>
    <w:p w:rsidR="004A6CD1" w:rsidRPr="00644AFB" w:rsidRDefault="00766BA2">
      <w:pPr>
        <w:pStyle w:val="ParagrapheIndent2"/>
        <w:spacing w:after="240" w:line="232" w:lineRule="exact"/>
        <w:jc w:val="both"/>
        <w:rPr>
          <w:rFonts w:ascii="Arial" w:hAnsi="Arial" w:cs="Arial"/>
          <w:color w:val="000000"/>
          <w:lang w:val="fr-FR"/>
        </w:rPr>
      </w:pPr>
      <w:r w:rsidRPr="00644AFB">
        <w:rPr>
          <w:rFonts w:ascii="Arial" w:hAnsi="Arial" w:cs="Arial"/>
          <w:color w:val="000000"/>
          <w:lang w:val="fr-FR"/>
        </w:rPr>
        <w:t>La résiliation prend effet à la date de décision de l'administrateur, du liquidateur ou du titulaire de renoncer à poursuivre l'exécution du marché, ou à l'expiration du délai d'un mois ci-dessus. Elle n'ouvre droit, pour le titulaire, à aucune indemnité.</w:t>
      </w:r>
    </w:p>
    <w:tbl>
      <w:tblPr>
        <w:tblW w:w="0" w:type="auto"/>
        <w:tblLayout w:type="fixed"/>
        <w:tblLook w:val="04A0" w:firstRow="1" w:lastRow="0" w:firstColumn="1" w:lastColumn="0" w:noHBand="0" w:noVBand="1"/>
      </w:tblPr>
      <w:tblGrid>
        <w:gridCol w:w="9620"/>
      </w:tblGrid>
      <w:tr w:rsidR="004A6CD1" w:rsidRPr="00644AFB">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rsidR="004A6CD1" w:rsidRPr="00644AFB" w:rsidRDefault="00766BA2">
            <w:pPr>
              <w:pStyle w:val="Titre1"/>
              <w:rPr>
                <w:rFonts w:eastAsia="Trebuchet MS"/>
                <w:color w:val="FFFFFF"/>
                <w:sz w:val="28"/>
                <w:lang w:val="fr-FR"/>
              </w:rPr>
            </w:pPr>
            <w:bookmarkStart w:id="121" w:name="ArtL1_CCAP-1-A35"/>
            <w:bookmarkStart w:id="122" w:name="_Toc203571171"/>
            <w:bookmarkEnd w:id="121"/>
            <w:r w:rsidRPr="00644AFB">
              <w:rPr>
                <w:rFonts w:eastAsia="Trebuchet MS"/>
                <w:color w:val="FFFFFF"/>
                <w:sz w:val="28"/>
                <w:lang w:val="fr-FR"/>
              </w:rPr>
              <w:lastRenderedPageBreak/>
              <w:t>18 - Règlement des litiges et langues</w:t>
            </w:r>
            <w:bookmarkEnd w:id="122"/>
          </w:p>
        </w:tc>
      </w:tr>
    </w:tbl>
    <w:p w:rsidR="004A6CD1" w:rsidRPr="00644AFB" w:rsidRDefault="00766BA2">
      <w:pPr>
        <w:pStyle w:val="ParagrapheIndent1"/>
        <w:spacing w:after="240"/>
        <w:jc w:val="both"/>
        <w:rPr>
          <w:rFonts w:ascii="Arial" w:hAnsi="Arial" w:cs="Arial"/>
          <w:color w:val="000000"/>
          <w:lang w:val="fr-FR"/>
        </w:rPr>
      </w:pPr>
      <w:r w:rsidRPr="00644AFB">
        <w:rPr>
          <w:rFonts w:ascii="Arial" w:hAnsi="Arial" w:cs="Arial"/>
          <w:color w:val="000000"/>
          <w:lang w:val="fr-FR"/>
        </w:rPr>
        <w:t>En cas de litige, seul le Tribunal Administratif de Clermont-Ferrand est compétent en la matière.</w:t>
      </w:r>
    </w:p>
    <w:p w:rsidR="004A6CD1" w:rsidRPr="00644AFB" w:rsidRDefault="00766BA2">
      <w:pPr>
        <w:pStyle w:val="ParagrapheIndent1"/>
        <w:spacing w:line="232" w:lineRule="exact"/>
        <w:jc w:val="both"/>
        <w:rPr>
          <w:rFonts w:ascii="Arial" w:hAnsi="Arial" w:cs="Arial"/>
          <w:color w:val="000000"/>
          <w:lang w:val="fr-FR"/>
        </w:rPr>
      </w:pPr>
      <w:r w:rsidRPr="00644AFB">
        <w:rPr>
          <w:rFonts w:ascii="Arial" w:hAnsi="Arial" w:cs="Arial"/>
          <w:color w:val="000000"/>
          <w:lang w:val="fr-FR"/>
        </w:rPr>
        <w:t>Tous les documents, inscriptions sur matériel, correspondances, demandes de paiement ou modes d'emploi doivent être entièrement rédigés en langue française ou accompagnés d'une traduction en français, certifiée conforme à l'original par un traducteur assermenté.</w:t>
      </w:r>
      <w:r w:rsidRPr="00644AFB">
        <w:rPr>
          <w:rFonts w:ascii="Arial" w:hAnsi="Arial" w:cs="Arial"/>
          <w:color w:val="000000"/>
          <w:lang w:val="fr-FR"/>
        </w:rPr>
        <w:cr/>
      </w:r>
    </w:p>
    <w:p w:rsidR="00FA1EBE" w:rsidRPr="00644AFB" w:rsidRDefault="00FA1EBE" w:rsidP="00FA1EBE">
      <w:pPr>
        <w:rPr>
          <w:rFonts w:ascii="Arial" w:hAnsi="Arial" w:cs="Arial"/>
          <w:lang w:val="fr-FR"/>
        </w:rPr>
      </w:pPr>
    </w:p>
    <w:tbl>
      <w:tblPr>
        <w:tblW w:w="9620" w:type="dxa"/>
        <w:tblLayout w:type="fixed"/>
        <w:tblLook w:val="04A0" w:firstRow="1" w:lastRow="0" w:firstColumn="1" w:lastColumn="0" w:noHBand="0" w:noVBand="1"/>
      </w:tblPr>
      <w:tblGrid>
        <w:gridCol w:w="9620"/>
      </w:tblGrid>
      <w:tr w:rsidR="004A6CD1" w:rsidRPr="00644AFB" w:rsidTr="00FA1EBE">
        <w:tc>
          <w:tcPr>
            <w:tcW w:w="9620" w:type="dxa"/>
            <w:tcBorders>
              <w:left w:val="single" w:sz="2" w:space="0" w:color="FFFFFF"/>
              <w:bottom w:val="single" w:sz="48" w:space="0" w:color="FFFFFF"/>
              <w:right w:val="single" w:sz="2" w:space="0" w:color="FFFFFF"/>
            </w:tcBorders>
            <w:shd w:val="clear" w:color="FD2456" w:fill="FD2456"/>
            <w:tcMar>
              <w:top w:w="30" w:type="dxa"/>
              <w:left w:w="80" w:type="dxa"/>
              <w:bottom w:w="90" w:type="dxa"/>
              <w:right w:w="80" w:type="dxa"/>
            </w:tcMar>
          </w:tcPr>
          <w:p w:rsidR="004A6CD1" w:rsidRPr="00644AFB" w:rsidRDefault="00766BA2">
            <w:pPr>
              <w:pStyle w:val="Titre1"/>
              <w:rPr>
                <w:rFonts w:eastAsia="Trebuchet MS"/>
                <w:color w:val="FFFFFF"/>
                <w:sz w:val="28"/>
                <w:lang w:val="fr-FR"/>
              </w:rPr>
            </w:pPr>
            <w:bookmarkStart w:id="123" w:name="ArtL1_CCAP-1-A37"/>
            <w:bookmarkStart w:id="124" w:name="_Toc203571172"/>
            <w:bookmarkEnd w:id="123"/>
            <w:r w:rsidRPr="00644AFB">
              <w:rPr>
                <w:rFonts w:eastAsia="Trebuchet MS"/>
                <w:color w:val="FFFFFF"/>
                <w:sz w:val="28"/>
                <w:lang w:val="fr-FR"/>
              </w:rPr>
              <w:t>19 - Dérogations</w:t>
            </w:r>
            <w:bookmarkEnd w:id="124"/>
          </w:p>
        </w:tc>
      </w:tr>
    </w:tbl>
    <w:p w:rsidR="00657AF1" w:rsidRPr="00644AFB" w:rsidRDefault="00657AF1" w:rsidP="00657AF1">
      <w:pPr>
        <w:pStyle w:val="ParagrapheIndent1"/>
        <w:spacing w:line="232" w:lineRule="exact"/>
        <w:jc w:val="both"/>
        <w:rPr>
          <w:rFonts w:ascii="Arial" w:hAnsi="Arial" w:cs="Arial"/>
          <w:color w:val="000000"/>
          <w:lang w:val="fr-FR"/>
        </w:rPr>
      </w:pPr>
      <w:r w:rsidRPr="00644AFB">
        <w:rPr>
          <w:rFonts w:ascii="Arial" w:hAnsi="Arial" w:cs="Arial"/>
          <w:color w:val="000000"/>
          <w:lang w:val="fr-FR"/>
        </w:rPr>
        <w:t xml:space="preserve">- L’article 10.3.1 du CCAP déroge à l’article 28.1 du CCAG </w:t>
      </w:r>
      <w:r w:rsidR="001C7AFE" w:rsidRPr="00644AFB">
        <w:rPr>
          <w:rFonts w:ascii="Arial" w:hAnsi="Arial" w:cs="Arial"/>
          <w:color w:val="000000"/>
          <w:lang w:val="fr-FR"/>
        </w:rPr>
        <w:t>–</w:t>
      </w:r>
      <w:r w:rsidRPr="00644AFB">
        <w:rPr>
          <w:rFonts w:ascii="Arial" w:hAnsi="Arial" w:cs="Arial"/>
          <w:color w:val="000000"/>
          <w:lang w:val="fr-FR"/>
        </w:rPr>
        <w:t>Travaux</w:t>
      </w:r>
      <w:r w:rsidR="006F2BDD">
        <w:rPr>
          <w:rFonts w:ascii="Arial" w:hAnsi="Arial" w:cs="Arial"/>
          <w:color w:val="000000"/>
          <w:lang w:val="fr-FR"/>
        </w:rPr>
        <w:t xml:space="preserve"> en ce que la période d</w:t>
      </w:r>
      <w:r w:rsidR="001C7AFE" w:rsidRPr="00644AFB">
        <w:rPr>
          <w:rFonts w:ascii="Arial" w:hAnsi="Arial" w:cs="Arial"/>
          <w:color w:val="000000"/>
          <w:lang w:val="fr-FR"/>
        </w:rPr>
        <w:t>e</w:t>
      </w:r>
      <w:r w:rsidR="006F2BDD">
        <w:rPr>
          <w:rFonts w:ascii="Arial" w:hAnsi="Arial" w:cs="Arial"/>
          <w:color w:val="000000"/>
          <w:lang w:val="fr-FR"/>
        </w:rPr>
        <w:t xml:space="preserve"> </w:t>
      </w:r>
      <w:r w:rsidR="001C7AFE" w:rsidRPr="00644AFB">
        <w:rPr>
          <w:rFonts w:ascii="Arial" w:hAnsi="Arial" w:cs="Arial"/>
          <w:color w:val="000000"/>
          <w:lang w:val="fr-FR"/>
        </w:rPr>
        <w:t>préparation n’est pas fixée par le CCAG.</w:t>
      </w:r>
    </w:p>
    <w:p w:rsidR="004A6CD1" w:rsidRPr="00644AFB" w:rsidRDefault="00662D79">
      <w:pPr>
        <w:pStyle w:val="ParagrapheIndent1"/>
        <w:spacing w:line="232" w:lineRule="exact"/>
        <w:jc w:val="both"/>
        <w:rPr>
          <w:rFonts w:ascii="Arial" w:hAnsi="Arial" w:cs="Arial"/>
          <w:color w:val="000000"/>
          <w:lang w:val="fr-FR"/>
        </w:rPr>
      </w:pPr>
      <w:r w:rsidRPr="00644AFB">
        <w:rPr>
          <w:rFonts w:ascii="Arial" w:hAnsi="Arial" w:cs="Arial"/>
          <w:color w:val="000000"/>
          <w:lang w:val="fr-FR"/>
        </w:rPr>
        <w:t>- L'article 15.</w:t>
      </w:r>
      <w:r w:rsidR="00766BA2" w:rsidRPr="00644AFB">
        <w:rPr>
          <w:rFonts w:ascii="Arial" w:hAnsi="Arial" w:cs="Arial"/>
          <w:color w:val="000000"/>
          <w:lang w:val="fr-FR"/>
        </w:rPr>
        <w:t xml:space="preserve"> </w:t>
      </w:r>
      <w:proofErr w:type="gramStart"/>
      <w:r w:rsidR="00766BA2" w:rsidRPr="00644AFB">
        <w:rPr>
          <w:rFonts w:ascii="Arial" w:hAnsi="Arial" w:cs="Arial"/>
          <w:color w:val="000000"/>
          <w:lang w:val="fr-FR"/>
        </w:rPr>
        <w:t>du</w:t>
      </w:r>
      <w:proofErr w:type="gramEnd"/>
      <w:r w:rsidR="00766BA2" w:rsidRPr="00644AFB">
        <w:rPr>
          <w:rFonts w:ascii="Arial" w:hAnsi="Arial" w:cs="Arial"/>
          <w:color w:val="000000"/>
          <w:lang w:val="fr-FR"/>
        </w:rPr>
        <w:t xml:space="preserve"> CCAP déroge à l'article 19.2.1 du CCAG - Travaux</w:t>
      </w:r>
    </w:p>
    <w:p w:rsidR="004A6CD1" w:rsidRPr="00644AFB" w:rsidRDefault="00662D79">
      <w:pPr>
        <w:pStyle w:val="ParagrapheIndent1"/>
        <w:spacing w:line="232" w:lineRule="exact"/>
        <w:jc w:val="both"/>
        <w:rPr>
          <w:rFonts w:ascii="Arial" w:hAnsi="Arial" w:cs="Arial"/>
          <w:color w:val="000000"/>
          <w:lang w:val="fr-FR"/>
        </w:rPr>
      </w:pPr>
      <w:r w:rsidRPr="00644AFB">
        <w:rPr>
          <w:rFonts w:ascii="Arial" w:hAnsi="Arial" w:cs="Arial"/>
          <w:color w:val="000000"/>
          <w:lang w:val="fr-FR"/>
        </w:rPr>
        <w:t>- L'article 15.</w:t>
      </w:r>
      <w:r w:rsidR="00766BA2" w:rsidRPr="00644AFB">
        <w:rPr>
          <w:rFonts w:ascii="Arial" w:hAnsi="Arial" w:cs="Arial"/>
          <w:color w:val="000000"/>
          <w:lang w:val="fr-FR"/>
        </w:rPr>
        <w:t xml:space="preserve"> </w:t>
      </w:r>
      <w:proofErr w:type="gramStart"/>
      <w:r w:rsidR="00766BA2" w:rsidRPr="00644AFB">
        <w:rPr>
          <w:rFonts w:ascii="Arial" w:hAnsi="Arial" w:cs="Arial"/>
          <w:color w:val="000000"/>
          <w:lang w:val="fr-FR"/>
        </w:rPr>
        <w:t>du</w:t>
      </w:r>
      <w:proofErr w:type="gramEnd"/>
      <w:r w:rsidR="00766BA2" w:rsidRPr="00644AFB">
        <w:rPr>
          <w:rFonts w:ascii="Arial" w:hAnsi="Arial" w:cs="Arial"/>
          <w:color w:val="000000"/>
          <w:lang w:val="fr-FR"/>
        </w:rPr>
        <w:t xml:space="preserve"> CCAP déroge à l'article 19.2.2 du CCAG </w:t>
      </w:r>
      <w:r w:rsidR="00725905" w:rsidRPr="00644AFB">
        <w:rPr>
          <w:rFonts w:ascii="Arial" w:hAnsi="Arial" w:cs="Arial"/>
          <w:color w:val="000000"/>
          <w:lang w:val="fr-FR"/>
        </w:rPr>
        <w:t>–</w:t>
      </w:r>
      <w:r w:rsidR="00766BA2" w:rsidRPr="00644AFB">
        <w:rPr>
          <w:rFonts w:ascii="Arial" w:hAnsi="Arial" w:cs="Arial"/>
          <w:color w:val="000000"/>
          <w:lang w:val="fr-FR"/>
        </w:rPr>
        <w:t xml:space="preserve"> Travaux</w:t>
      </w:r>
    </w:p>
    <w:p w:rsidR="00725905" w:rsidRPr="00644AFB" w:rsidRDefault="00662D79" w:rsidP="00725905">
      <w:pPr>
        <w:pStyle w:val="ParagrapheIndent1"/>
        <w:spacing w:line="232" w:lineRule="exact"/>
        <w:jc w:val="both"/>
        <w:rPr>
          <w:rFonts w:ascii="Arial" w:hAnsi="Arial" w:cs="Arial"/>
          <w:color w:val="000000"/>
          <w:lang w:val="fr-FR"/>
        </w:rPr>
      </w:pPr>
      <w:r w:rsidRPr="00644AFB">
        <w:rPr>
          <w:rFonts w:ascii="Arial" w:hAnsi="Arial" w:cs="Arial"/>
          <w:color w:val="000000"/>
          <w:lang w:val="fr-FR"/>
        </w:rPr>
        <w:t>- L'article 15.</w:t>
      </w:r>
      <w:r w:rsidR="00725905" w:rsidRPr="00644AFB">
        <w:rPr>
          <w:rFonts w:ascii="Arial" w:hAnsi="Arial" w:cs="Arial"/>
          <w:color w:val="000000"/>
          <w:lang w:val="fr-FR"/>
        </w:rPr>
        <w:t xml:space="preserve"> </w:t>
      </w:r>
      <w:proofErr w:type="gramStart"/>
      <w:r w:rsidR="00725905" w:rsidRPr="00644AFB">
        <w:rPr>
          <w:rFonts w:ascii="Arial" w:hAnsi="Arial" w:cs="Arial"/>
          <w:color w:val="000000"/>
          <w:lang w:val="fr-FR"/>
        </w:rPr>
        <w:t>du</w:t>
      </w:r>
      <w:proofErr w:type="gramEnd"/>
      <w:r w:rsidR="00725905" w:rsidRPr="00644AFB">
        <w:rPr>
          <w:rFonts w:ascii="Arial" w:hAnsi="Arial" w:cs="Arial"/>
          <w:color w:val="000000"/>
          <w:lang w:val="fr-FR"/>
        </w:rPr>
        <w:t xml:space="preserve"> CCAP déroge à l'article 19.2.3 du CCAG – Travaux</w:t>
      </w:r>
    </w:p>
    <w:p w:rsidR="004A6CD1" w:rsidRPr="00644AFB" w:rsidRDefault="00662D79">
      <w:pPr>
        <w:pStyle w:val="ParagrapheIndent1"/>
        <w:spacing w:line="232" w:lineRule="exact"/>
        <w:jc w:val="both"/>
        <w:rPr>
          <w:rFonts w:ascii="Arial" w:hAnsi="Arial" w:cs="Arial"/>
          <w:color w:val="000000"/>
          <w:lang w:val="fr-FR"/>
        </w:rPr>
      </w:pPr>
      <w:r w:rsidRPr="00644AFB">
        <w:rPr>
          <w:rFonts w:ascii="Arial" w:hAnsi="Arial" w:cs="Arial"/>
          <w:color w:val="000000"/>
          <w:lang w:val="fr-FR"/>
        </w:rPr>
        <w:t>- L'article 15.</w:t>
      </w:r>
      <w:r w:rsidR="00766BA2" w:rsidRPr="00644AFB">
        <w:rPr>
          <w:rFonts w:ascii="Arial" w:hAnsi="Arial" w:cs="Arial"/>
          <w:color w:val="000000"/>
          <w:lang w:val="fr-FR"/>
        </w:rPr>
        <w:t xml:space="preserve"> </w:t>
      </w:r>
      <w:proofErr w:type="gramStart"/>
      <w:r w:rsidR="00766BA2" w:rsidRPr="00644AFB">
        <w:rPr>
          <w:rFonts w:ascii="Arial" w:hAnsi="Arial" w:cs="Arial"/>
          <w:color w:val="000000"/>
          <w:lang w:val="fr-FR"/>
        </w:rPr>
        <w:t>du</w:t>
      </w:r>
      <w:proofErr w:type="gramEnd"/>
      <w:r w:rsidR="00766BA2" w:rsidRPr="00644AFB">
        <w:rPr>
          <w:rFonts w:ascii="Arial" w:hAnsi="Arial" w:cs="Arial"/>
          <w:color w:val="000000"/>
          <w:lang w:val="fr-FR"/>
        </w:rPr>
        <w:t xml:space="preserve"> CCAP déroge à l'article 19.2.4 du CCAG - Travaux</w:t>
      </w:r>
    </w:p>
    <w:p w:rsidR="004A6CD1" w:rsidRPr="00644AFB" w:rsidRDefault="004A6CD1">
      <w:pPr>
        <w:pStyle w:val="ParagrapheIndent1"/>
        <w:spacing w:line="232" w:lineRule="exact"/>
        <w:jc w:val="both"/>
        <w:rPr>
          <w:rFonts w:ascii="Arial" w:hAnsi="Arial" w:cs="Arial"/>
          <w:color w:val="000000"/>
          <w:lang w:val="fr-FR"/>
        </w:rPr>
      </w:pPr>
    </w:p>
    <w:sectPr w:rsidR="004A6CD1" w:rsidRPr="00644AFB">
      <w:footerReference w:type="default" r:id="rId14"/>
      <w:pgSz w:w="11900" w:h="16840"/>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9551E" w:rsidRDefault="00F9551E">
      <w:r>
        <w:separator/>
      </w:r>
    </w:p>
  </w:endnote>
  <w:endnote w:type="continuationSeparator" w:id="0">
    <w:p w:rsidR="00F9551E" w:rsidRDefault="00F955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51E" w:rsidRDefault="00F9551E">
    <w:pPr>
      <w:pStyle w:val="Pieddepage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51E" w:rsidRDefault="00F9551E">
    <w:pPr>
      <w:pStyle w:val="Pieddepage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51E" w:rsidRDefault="00F9551E">
    <w:pPr>
      <w:pStyle w:val="Pieddepage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51E" w:rsidRDefault="00F9551E">
    <w:pPr>
      <w:spacing w:line="240" w:lineRule="exact"/>
    </w:pPr>
  </w:p>
  <w:tbl>
    <w:tblPr>
      <w:tblW w:w="0" w:type="auto"/>
      <w:tblLayout w:type="fixed"/>
      <w:tblLook w:val="04A0" w:firstRow="1" w:lastRow="0" w:firstColumn="1" w:lastColumn="0" w:noHBand="0" w:noVBand="1"/>
    </w:tblPr>
    <w:tblGrid>
      <w:gridCol w:w="5220"/>
      <w:gridCol w:w="4400"/>
    </w:tblGrid>
    <w:tr w:rsidR="00F9551E">
      <w:trPr>
        <w:trHeight w:val="245"/>
      </w:trPr>
      <w:tc>
        <w:tcPr>
          <w:tcW w:w="5220" w:type="dxa"/>
          <w:tcMar>
            <w:top w:w="0" w:type="dxa"/>
            <w:left w:w="0" w:type="dxa"/>
            <w:bottom w:w="0" w:type="dxa"/>
            <w:right w:w="0" w:type="dxa"/>
          </w:tcMar>
          <w:vAlign w:val="center"/>
        </w:tcPr>
        <w:p w:rsidR="00F9551E" w:rsidRDefault="00F9551E">
          <w:pPr>
            <w:pStyle w:val="PiedDePage"/>
            <w:rPr>
              <w:color w:val="000000"/>
              <w:lang w:val="fr-FR"/>
            </w:rPr>
          </w:pPr>
          <w:r>
            <w:rPr>
              <w:color w:val="000000"/>
              <w:lang w:val="fr-FR"/>
            </w:rPr>
            <w:t>Consultation n°: 25-GHTA-0048</w:t>
          </w:r>
        </w:p>
      </w:tc>
      <w:tc>
        <w:tcPr>
          <w:tcW w:w="4400" w:type="dxa"/>
          <w:tcMar>
            <w:top w:w="0" w:type="dxa"/>
            <w:left w:w="0" w:type="dxa"/>
            <w:bottom w:w="0" w:type="dxa"/>
            <w:right w:w="0" w:type="dxa"/>
          </w:tcMar>
          <w:vAlign w:val="center"/>
        </w:tcPr>
        <w:p w:rsidR="00F9551E" w:rsidRDefault="00F9551E">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sidR="00254795">
            <w:rPr>
              <w:noProof/>
              <w:color w:val="000000"/>
              <w:lang w:val="fr-FR"/>
            </w:rPr>
            <w:t>14</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sidR="00254795">
            <w:rPr>
              <w:noProof/>
              <w:color w:val="000000"/>
              <w:lang w:val="fr-FR"/>
            </w:rPr>
            <w:t>17</w:t>
          </w:r>
          <w:r>
            <w:rPr>
              <w:color w:val="00000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9551E" w:rsidRDefault="00F9551E">
      <w:r>
        <w:separator/>
      </w:r>
    </w:p>
  </w:footnote>
  <w:footnote w:type="continuationSeparator" w:id="0">
    <w:p w:rsidR="00F9551E" w:rsidRDefault="00F9551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51E" w:rsidRDefault="00F955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51E" w:rsidRDefault="00F9551E">
    <w:pPr>
      <w:pStyle w:val="En-tte"/>
    </w:pPr>
    <w:r>
      <w:rPr>
        <w:noProof/>
        <w:lang w:val="fr-FR" w:eastAsia="fr-FR"/>
      </w:rPr>
      <w:drawing>
        <wp:inline distT="0" distB="0" distL="0" distR="0" wp14:anchorId="40FCE471" wp14:editId="40D48B22">
          <wp:extent cx="1366787" cy="956751"/>
          <wp:effectExtent l="0" t="0" r="508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4921" cy="962445"/>
                  </a:xfrm>
                  <a:prstGeom prst="rect">
                    <a:avLst/>
                  </a:prstGeom>
                  <a:noFill/>
                </pic:spPr>
              </pic:pic>
            </a:graphicData>
          </a:graphic>
        </wp:inline>
      </w:drawing>
    </w:r>
    <w:r>
      <w:rPr>
        <w:rFonts w:cs="Arial"/>
        <w:noProof/>
        <w:color w:val="4472C4"/>
        <w:sz w:val="50"/>
        <w:szCs w:val="50"/>
        <w:lang w:val="fr-FR" w:eastAsia="fr-FR"/>
      </w:rPr>
      <w:t xml:space="preserve">                                              </w:t>
    </w:r>
    <w:r w:rsidRPr="00A033A6">
      <w:rPr>
        <w:rFonts w:cs="Arial"/>
        <w:noProof/>
        <w:color w:val="4472C4"/>
        <w:sz w:val="50"/>
        <w:szCs w:val="50"/>
        <w:lang w:val="fr-FR" w:eastAsia="fr-FR"/>
      </w:rPr>
      <w:drawing>
        <wp:inline distT="0" distB="0" distL="0" distR="0" wp14:anchorId="782415BB" wp14:editId="1B62B034">
          <wp:extent cx="1001027" cy="988140"/>
          <wp:effectExtent l="0" t="0" r="8890" b="2540"/>
          <wp:docPr id="33"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16022" cy="1002942"/>
                  </a:xfrm>
                  <a:prstGeom prst="rect">
                    <a:avLst/>
                  </a:prstGeom>
                  <a:noFill/>
                  <a:ln>
                    <a:noFill/>
                  </a:ln>
                </pic:spPr>
              </pic:pic>
            </a:graphicData>
          </a:graphic>
        </wp:inline>
      </w:drawing>
    </w:r>
  </w:p>
  <w:p w:rsidR="00F9551E" w:rsidRDefault="00F9551E">
    <w:pPr>
      <w:pStyle w:val="En-tte"/>
    </w:pPr>
    <w:r>
      <w:tab/>
    </w:r>
    <w:r>
      <w:tab/>
    </w:r>
  </w:p>
  <w:p w:rsidR="00F9551E" w:rsidRDefault="00F955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551E" w:rsidRDefault="00F955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95B7D"/>
    <w:multiLevelType w:val="hybridMultilevel"/>
    <w:tmpl w:val="3A50589A"/>
    <w:lvl w:ilvl="0" w:tplc="24B48ABC">
      <w:start w:val="1"/>
      <w:numFmt w:val="bullet"/>
      <w:lvlText w:val="-"/>
      <w:lvlJc w:val="left"/>
      <w:pPr>
        <w:ind w:left="720" w:hanging="360"/>
      </w:pPr>
      <w:rPr>
        <w:rFonts w:ascii="Calibri" w:hAnsi="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5FC1CA9"/>
    <w:multiLevelType w:val="hybridMultilevel"/>
    <w:tmpl w:val="0F5804A2"/>
    <w:lvl w:ilvl="0" w:tplc="1B862934">
      <w:start w:val="12"/>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25920C3A"/>
    <w:multiLevelType w:val="hybridMultilevel"/>
    <w:tmpl w:val="FB3A7D0A"/>
    <w:lvl w:ilvl="0" w:tplc="6CDA436C">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A86A2B"/>
    <w:multiLevelType w:val="hybridMultilevel"/>
    <w:tmpl w:val="04A8ED1A"/>
    <w:lvl w:ilvl="0" w:tplc="0C848072">
      <w:numFmt w:val="bullet"/>
      <w:lvlText w:val="-"/>
      <w:lvlJc w:val="left"/>
      <w:pPr>
        <w:ind w:left="720" w:hanging="360"/>
      </w:pPr>
      <w:rPr>
        <w:rFonts w:ascii="Arial" w:eastAsia="Trebuchet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15A6908"/>
    <w:multiLevelType w:val="hybridMultilevel"/>
    <w:tmpl w:val="44A84582"/>
    <w:lvl w:ilvl="0" w:tplc="50EE4A14">
      <w:start w:val="15"/>
      <w:numFmt w:val="bullet"/>
      <w:lvlText w:val=""/>
      <w:lvlJc w:val="left"/>
      <w:pPr>
        <w:ind w:left="720" w:hanging="360"/>
      </w:pPr>
      <w:rPr>
        <w:rFonts w:ascii="Symbol" w:eastAsia="Trebuchet MS" w:hAnsi="Symbo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hdrShapeDefaults>
    <o:shapedefaults v:ext="edit" spidmax="512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6CD1"/>
    <w:rsid w:val="00022BB5"/>
    <w:rsid w:val="00026E5B"/>
    <w:rsid w:val="00042D42"/>
    <w:rsid w:val="00062DB1"/>
    <w:rsid w:val="000735A3"/>
    <w:rsid w:val="00091C60"/>
    <w:rsid w:val="00095AB5"/>
    <w:rsid w:val="000A47DF"/>
    <w:rsid w:val="000A4E8A"/>
    <w:rsid w:val="000E652B"/>
    <w:rsid w:val="000F714B"/>
    <w:rsid w:val="000F7E39"/>
    <w:rsid w:val="00122BE8"/>
    <w:rsid w:val="00181662"/>
    <w:rsid w:val="001975B9"/>
    <w:rsid w:val="001B0259"/>
    <w:rsid w:val="001C61FC"/>
    <w:rsid w:val="001C654B"/>
    <w:rsid w:val="001C7AFE"/>
    <w:rsid w:val="001F1B46"/>
    <w:rsid w:val="001F2F82"/>
    <w:rsid w:val="00206FF6"/>
    <w:rsid w:val="00215CE4"/>
    <w:rsid w:val="00222968"/>
    <w:rsid w:val="00254795"/>
    <w:rsid w:val="002727B7"/>
    <w:rsid w:val="00284B79"/>
    <w:rsid w:val="00287D7C"/>
    <w:rsid w:val="00296130"/>
    <w:rsid w:val="002B6811"/>
    <w:rsid w:val="002C5106"/>
    <w:rsid w:val="002D52D6"/>
    <w:rsid w:val="002E1906"/>
    <w:rsid w:val="00302011"/>
    <w:rsid w:val="00351469"/>
    <w:rsid w:val="00374DBA"/>
    <w:rsid w:val="003C60D2"/>
    <w:rsid w:val="003C709C"/>
    <w:rsid w:val="003D74D2"/>
    <w:rsid w:val="003E2F09"/>
    <w:rsid w:val="003E6F3D"/>
    <w:rsid w:val="003F53E5"/>
    <w:rsid w:val="00427082"/>
    <w:rsid w:val="00437D10"/>
    <w:rsid w:val="00452FFF"/>
    <w:rsid w:val="0046311F"/>
    <w:rsid w:val="004764C3"/>
    <w:rsid w:val="004A6CD1"/>
    <w:rsid w:val="004B7159"/>
    <w:rsid w:val="004D4CE1"/>
    <w:rsid w:val="0056684A"/>
    <w:rsid w:val="005A47C7"/>
    <w:rsid w:val="005B07C3"/>
    <w:rsid w:val="005B69CA"/>
    <w:rsid w:val="005C4007"/>
    <w:rsid w:val="005E0ED6"/>
    <w:rsid w:val="005E11E6"/>
    <w:rsid w:val="005F1C5E"/>
    <w:rsid w:val="00622582"/>
    <w:rsid w:val="00644AFB"/>
    <w:rsid w:val="00657AF1"/>
    <w:rsid w:val="00662D79"/>
    <w:rsid w:val="00671F09"/>
    <w:rsid w:val="006B3D6F"/>
    <w:rsid w:val="006E541E"/>
    <w:rsid w:val="006E5E92"/>
    <w:rsid w:val="006F2BDD"/>
    <w:rsid w:val="00710B7A"/>
    <w:rsid w:val="00725905"/>
    <w:rsid w:val="00766BA2"/>
    <w:rsid w:val="00792CF4"/>
    <w:rsid w:val="007E4894"/>
    <w:rsid w:val="007E7E9D"/>
    <w:rsid w:val="0084375B"/>
    <w:rsid w:val="00861E7B"/>
    <w:rsid w:val="008B2521"/>
    <w:rsid w:val="008B6002"/>
    <w:rsid w:val="008B774D"/>
    <w:rsid w:val="008F63B5"/>
    <w:rsid w:val="00905C07"/>
    <w:rsid w:val="00933B55"/>
    <w:rsid w:val="009367FD"/>
    <w:rsid w:val="009469C0"/>
    <w:rsid w:val="00964768"/>
    <w:rsid w:val="00997402"/>
    <w:rsid w:val="009F6274"/>
    <w:rsid w:val="00A065C2"/>
    <w:rsid w:val="00A13391"/>
    <w:rsid w:val="00A150A0"/>
    <w:rsid w:val="00A20E34"/>
    <w:rsid w:val="00A37FA0"/>
    <w:rsid w:val="00A4365C"/>
    <w:rsid w:val="00A50443"/>
    <w:rsid w:val="00A60201"/>
    <w:rsid w:val="00B31151"/>
    <w:rsid w:val="00B42132"/>
    <w:rsid w:val="00B55750"/>
    <w:rsid w:val="00B604D5"/>
    <w:rsid w:val="00B75D79"/>
    <w:rsid w:val="00B873EF"/>
    <w:rsid w:val="00B91136"/>
    <w:rsid w:val="00BA562E"/>
    <w:rsid w:val="00BC44F5"/>
    <w:rsid w:val="00C216A8"/>
    <w:rsid w:val="00C24C71"/>
    <w:rsid w:val="00C2640F"/>
    <w:rsid w:val="00C31683"/>
    <w:rsid w:val="00CA10F4"/>
    <w:rsid w:val="00CB46C4"/>
    <w:rsid w:val="00CF3894"/>
    <w:rsid w:val="00D058BD"/>
    <w:rsid w:val="00D2185C"/>
    <w:rsid w:val="00DB0CBE"/>
    <w:rsid w:val="00DE0838"/>
    <w:rsid w:val="00DF7483"/>
    <w:rsid w:val="00E07B98"/>
    <w:rsid w:val="00E2499D"/>
    <w:rsid w:val="00E34457"/>
    <w:rsid w:val="00E4041C"/>
    <w:rsid w:val="00E56A83"/>
    <w:rsid w:val="00ED2BBA"/>
    <w:rsid w:val="00ED529C"/>
    <w:rsid w:val="00EF63EA"/>
    <w:rsid w:val="00F023DB"/>
    <w:rsid w:val="00F13197"/>
    <w:rsid w:val="00F95503"/>
    <w:rsid w:val="00F9551E"/>
    <w:rsid w:val="00FA1EBE"/>
    <w:rsid w:val="00FC0BFD"/>
    <w:rsid w:val="00FF0AF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o:shapelayout v:ext="edit">
      <o:idmap v:ext="edit" data="1"/>
    </o:shapelayout>
  </w:shapeDefaults>
  <w:decimalSymbol w:val=","/>
  <w:listSeparator w:val=";"/>
  <w14:docId w14:val="5397A40D"/>
  <w15:docId w15:val="{9F3F3A43-AE2D-4579-84EE-F9C546190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Titre1">
    <w:name w:val="heading 1"/>
    <w:basedOn w:val="Normal"/>
    <w:next w:val="Normal"/>
    <w:qFormat/>
    <w:rsid w:val="00EF7B96"/>
    <w:pPr>
      <w:keepNext/>
      <w:spacing w:before="240" w:after="60"/>
      <w:outlineLvl w:val="0"/>
    </w:pPr>
    <w:rPr>
      <w:rFonts w:ascii="Arial" w:hAnsi="Arial" w:cs="Arial"/>
      <w:b/>
      <w:bCs/>
      <w:kern w:val="32"/>
      <w:sz w:val="32"/>
      <w:szCs w:val="32"/>
    </w:rPr>
  </w:style>
  <w:style w:type="paragraph" w:styleId="Titre2">
    <w:name w:val="heading 2"/>
    <w:basedOn w:val="Normal"/>
    <w:next w:val="Normal"/>
    <w:qFormat/>
    <w:rsid w:val="00EF7B96"/>
    <w:pPr>
      <w:keepNext/>
      <w:spacing w:before="240" w:after="60"/>
      <w:outlineLvl w:val="1"/>
    </w:pPr>
    <w:rPr>
      <w:rFonts w:ascii="Arial" w:hAnsi="Arial" w:cs="Arial"/>
      <w:b/>
      <w:bCs/>
      <w:i/>
      <w:iCs/>
      <w:sz w:val="28"/>
      <w:szCs w:val="28"/>
    </w:rPr>
  </w:style>
  <w:style w:type="paragraph" w:styleId="Titre3">
    <w:name w:val="heading 3"/>
    <w:basedOn w:val="Normal"/>
    <w:next w:val="Normal"/>
    <w:qFormat/>
    <w:rsid w:val="00EF7B96"/>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ParagrapheIndent3">
    <w:name w:val="ParagrapheIndent3"/>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TM3">
    <w:name w:val="toc 3"/>
    <w:basedOn w:val="Normal"/>
    <w:next w:val="Normal"/>
    <w:autoRedefine/>
    <w:uiPriority w:val="39"/>
    <w:rsid w:val="00805BCE"/>
    <w:pPr>
      <w:ind w:left="480"/>
    </w:pPr>
  </w:style>
  <w:style w:type="paragraph" w:styleId="Textedebulles">
    <w:name w:val="Balloon Text"/>
    <w:basedOn w:val="Normal"/>
    <w:link w:val="TextedebullesCar"/>
    <w:semiHidden/>
    <w:unhideWhenUsed/>
    <w:rsid w:val="000735A3"/>
    <w:rPr>
      <w:rFonts w:ascii="Segoe UI" w:hAnsi="Segoe UI" w:cs="Segoe UI"/>
      <w:sz w:val="18"/>
      <w:szCs w:val="18"/>
    </w:rPr>
  </w:style>
  <w:style w:type="character" w:customStyle="1" w:styleId="TextedebullesCar">
    <w:name w:val="Texte de bulles Car"/>
    <w:basedOn w:val="Policepardfaut"/>
    <w:link w:val="Textedebulles"/>
    <w:semiHidden/>
    <w:rsid w:val="000735A3"/>
    <w:rPr>
      <w:rFonts w:ascii="Segoe UI" w:hAnsi="Segoe UI" w:cs="Segoe UI"/>
      <w:sz w:val="18"/>
      <w:szCs w:val="18"/>
    </w:rPr>
  </w:style>
  <w:style w:type="paragraph" w:styleId="Paragraphedeliste">
    <w:name w:val="List Paragraph"/>
    <w:basedOn w:val="Normal"/>
    <w:uiPriority w:val="34"/>
    <w:qFormat/>
    <w:rsid w:val="001F1B46"/>
    <w:pPr>
      <w:ind w:left="720"/>
      <w:contextualSpacing/>
    </w:pPr>
  </w:style>
  <w:style w:type="paragraph" w:styleId="En-tte">
    <w:name w:val="header"/>
    <w:basedOn w:val="Normal"/>
    <w:link w:val="En-tteCar"/>
    <w:unhideWhenUsed/>
    <w:rsid w:val="002E1906"/>
    <w:pPr>
      <w:tabs>
        <w:tab w:val="center" w:pos="4536"/>
        <w:tab w:val="right" w:pos="9072"/>
      </w:tabs>
    </w:pPr>
  </w:style>
  <w:style w:type="character" w:customStyle="1" w:styleId="En-tteCar">
    <w:name w:val="En-tête Car"/>
    <w:basedOn w:val="Policepardfaut"/>
    <w:link w:val="En-tte"/>
    <w:rsid w:val="002E1906"/>
    <w:rPr>
      <w:sz w:val="24"/>
      <w:szCs w:val="24"/>
    </w:rPr>
  </w:style>
  <w:style w:type="paragraph" w:styleId="Pieddepage0">
    <w:name w:val="footer"/>
    <w:basedOn w:val="Normal"/>
    <w:link w:val="PieddepageCar"/>
    <w:unhideWhenUsed/>
    <w:rsid w:val="002E1906"/>
    <w:pPr>
      <w:tabs>
        <w:tab w:val="center" w:pos="4536"/>
        <w:tab w:val="right" w:pos="9072"/>
      </w:tabs>
    </w:pPr>
  </w:style>
  <w:style w:type="character" w:customStyle="1" w:styleId="PieddepageCar">
    <w:name w:val="Pied de page Car"/>
    <w:basedOn w:val="Policepardfaut"/>
    <w:link w:val="Pieddepage0"/>
    <w:rsid w:val="002E1906"/>
    <w:rPr>
      <w:sz w:val="24"/>
      <w:szCs w:val="24"/>
    </w:rPr>
  </w:style>
  <w:style w:type="table" w:styleId="Grilledutableau">
    <w:name w:val="Table Grid"/>
    <w:basedOn w:val="TableauNormal"/>
    <w:rsid w:val="009F62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66329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EAB2EC-D228-479B-A1F8-8C9BA216B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17</Pages>
  <Words>5179</Words>
  <Characters>31282</Characters>
  <Application>Microsoft Office Word</Application>
  <DocSecurity>0</DocSecurity>
  <Lines>260</Lines>
  <Paragraphs>72</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Costelle Florence</dc:creator>
  <cp:lastModifiedBy>Poudenx Rodolphe</cp:lastModifiedBy>
  <cp:revision>6</cp:revision>
  <cp:lastPrinted>2023-10-20T09:13:00Z</cp:lastPrinted>
  <dcterms:created xsi:type="dcterms:W3CDTF">2025-09-10T12:08:00Z</dcterms:created>
  <dcterms:modified xsi:type="dcterms:W3CDTF">2025-09-16T14:22:00Z</dcterms:modified>
</cp:coreProperties>
</file>